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FEB" w:rsidRPr="00830FEB" w:rsidRDefault="00830FEB" w:rsidP="00830FEB">
      <w:pPr>
        <w:pStyle w:val="NormalWeb"/>
        <w:shd w:val="clear" w:color="auto" w:fill="F9F9F9"/>
        <w:spacing w:before="0" w:beforeAutospacing="0"/>
        <w:jc w:val="center"/>
        <w:rPr>
          <w:color w:val="000000"/>
          <w:sz w:val="28"/>
          <w:szCs w:val="28"/>
        </w:rPr>
      </w:pPr>
      <w:r w:rsidRPr="00830FEB">
        <w:rPr>
          <w:color w:val="000000"/>
          <w:sz w:val="40"/>
          <w:szCs w:val="40"/>
        </w:rPr>
        <w:t>Nhiệm vụ của hộ lý bệnh viện</w:t>
      </w:r>
    </w:p>
    <w:p w:rsidR="00830FEB" w:rsidRPr="00830FEB" w:rsidRDefault="00830FEB" w:rsidP="00830FEB">
      <w:pPr>
        <w:pStyle w:val="NormalWeb"/>
        <w:shd w:val="clear" w:color="auto" w:fill="F9F9F9"/>
        <w:spacing w:before="0" w:beforeAutospacing="0"/>
        <w:jc w:val="center"/>
        <w:rPr>
          <w:color w:val="000000"/>
          <w:sz w:val="28"/>
          <w:szCs w:val="28"/>
        </w:rPr>
      </w:pPr>
      <w:r w:rsidRPr="00830FEB">
        <w:rPr>
          <w:color w:val="000000"/>
          <w:sz w:val="28"/>
          <w:szCs w:val="28"/>
        </w:rPr>
        <w:t xml:space="preserve">( </w:t>
      </w:r>
      <w:r w:rsidRPr="00830FEB">
        <w:rPr>
          <w:color w:val="000000"/>
          <w:sz w:val="28"/>
          <w:szCs w:val="28"/>
        </w:rPr>
        <w:t>được quy định tại Mục 72 Phần II Quy chế bệnh viện ban hành kèm t</w:t>
      </w:r>
      <w:r w:rsidRPr="00830FEB">
        <w:rPr>
          <w:color w:val="000000"/>
          <w:sz w:val="28"/>
          <w:szCs w:val="28"/>
        </w:rPr>
        <w:t>heo Quyết định 1895/1997/QĐ-BYT)</w:t>
      </w:r>
      <w:r w:rsidRPr="00830FEB">
        <w:rPr>
          <w:color w:val="000000"/>
          <w:sz w:val="28"/>
          <w:szCs w:val="28"/>
        </w:rPr>
        <w:t xml:space="preserve"> cụ thể:</w:t>
      </w:r>
    </w:p>
    <w:p w:rsidR="00830FEB" w:rsidRPr="00830FEB" w:rsidRDefault="00830FEB" w:rsidP="00830FEB">
      <w:pPr>
        <w:pStyle w:val="NormalWeb"/>
        <w:shd w:val="clear" w:color="auto" w:fill="F9F9F9"/>
        <w:spacing w:before="0" w:beforeAutospacing="0"/>
        <w:jc w:val="both"/>
        <w:rPr>
          <w:color w:val="000000"/>
          <w:sz w:val="28"/>
          <w:szCs w:val="28"/>
        </w:rPr>
      </w:pPr>
      <w:r w:rsidRPr="00830FEB">
        <w:rPr>
          <w:color w:val="000000"/>
          <w:sz w:val="28"/>
          <w:szCs w:val="28"/>
        </w:rPr>
        <w:t>Dưới sự chỉ đạo của trưởng khoa, y tá (điều dưỡng) trưởng khoa, hộ lý có nhiệm vụ:</w:t>
      </w:r>
    </w:p>
    <w:p w:rsidR="00830FEB" w:rsidRPr="00830FEB" w:rsidRDefault="00830FEB" w:rsidP="00830FEB">
      <w:pPr>
        <w:pStyle w:val="NormalWeb"/>
        <w:shd w:val="clear" w:color="auto" w:fill="F9F9F9"/>
        <w:spacing w:before="0" w:beforeAutospacing="0" w:after="0" w:afterAutospacing="0"/>
        <w:jc w:val="both"/>
        <w:rPr>
          <w:color w:val="000000"/>
          <w:sz w:val="28"/>
          <w:szCs w:val="28"/>
        </w:rPr>
      </w:pPr>
      <w:r w:rsidRPr="00830FEB">
        <w:rPr>
          <w:color w:val="000000"/>
          <w:sz w:val="28"/>
          <w:szCs w:val="28"/>
        </w:rPr>
        <w:t>1. Thực hiện vệ sinh sạch, đẹp, ngăn nắp, trật tự trong các buồng bệnh, buồng thủ thuật, buồng tắm, buồng vệ sinh, hành lang, cầu thang, buồng làm việc của khoa theo quy chế quản lý buồng bệnh và buồng thủ thuật và quy chế chống nhiễm khuẩn bệnh viện.</w:t>
      </w:r>
    </w:p>
    <w:p w:rsidR="00830FEB" w:rsidRPr="00830FEB" w:rsidRDefault="00830FEB" w:rsidP="00830FEB">
      <w:pPr>
        <w:pStyle w:val="NormalWeb"/>
        <w:shd w:val="clear" w:color="auto" w:fill="F9F9F9"/>
        <w:spacing w:before="0" w:beforeAutospacing="0" w:after="0" w:afterAutospacing="0"/>
        <w:jc w:val="both"/>
        <w:rPr>
          <w:color w:val="000000"/>
          <w:sz w:val="28"/>
          <w:szCs w:val="28"/>
        </w:rPr>
      </w:pPr>
      <w:r w:rsidRPr="00830FEB">
        <w:rPr>
          <w:color w:val="000000"/>
          <w:sz w:val="28"/>
          <w:szCs w:val="28"/>
        </w:rPr>
        <w:t>2. Phục vụ người bệnh:</w:t>
      </w:r>
    </w:p>
    <w:p w:rsidR="00830FEB" w:rsidRPr="00830FEB" w:rsidRDefault="00830FEB" w:rsidP="00830FEB">
      <w:pPr>
        <w:pStyle w:val="NormalWeb"/>
        <w:shd w:val="clear" w:color="auto" w:fill="F9F9F9"/>
        <w:spacing w:before="0" w:beforeAutospacing="0" w:after="0" w:afterAutospacing="0"/>
        <w:jc w:val="both"/>
        <w:rPr>
          <w:color w:val="000000"/>
          <w:sz w:val="28"/>
          <w:szCs w:val="28"/>
        </w:rPr>
      </w:pPr>
      <w:r w:rsidRPr="00830FEB">
        <w:rPr>
          <w:color w:val="000000"/>
          <w:sz w:val="28"/>
          <w:szCs w:val="28"/>
        </w:rPr>
        <w:t>a. Thay, đổi đồ vải của người bệnh theo quy định.</w:t>
      </w:r>
      <w:bookmarkStart w:id="0" w:name="_GoBack"/>
      <w:bookmarkEnd w:id="0"/>
    </w:p>
    <w:p w:rsidR="00830FEB" w:rsidRPr="00830FEB" w:rsidRDefault="00830FEB" w:rsidP="00830FEB">
      <w:pPr>
        <w:pStyle w:val="NormalWeb"/>
        <w:shd w:val="clear" w:color="auto" w:fill="F9F9F9"/>
        <w:spacing w:before="0" w:beforeAutospacing="0" w:after="0" w:afterAutospacing="0"/>
        <w:jc w:val="both"/>
        <w:rPr>
          <w:color w:val="000000"/>
          <w:sz w:val="28"/>
          <w:szCs w:val="28"/>
        </w:rPr>
      </w:pPr>
      <w:r w:rsidRPr="00830FEB">
        <w:rPr>
          <w:color w:val="000000"/>
          <w:sz w:val="28"/>
          <w:szCs w:val="28"/>
        </w:rPr>
        <w:t>b. Đổ bô, chất thải của người bệnh.</w:t>
      </w:r>
    </w:p>
    <w:p w:rsidR="00830FEB" w:rsidRPr="00830FEB" w:rsidRDefault="00830FEB" w:rsidP="00830FEB">
      <w:pPr>
        <w:pStyle w:val="NormalWeb"/>
        <w:shd w:val="clear" w:color="auto" w:fill="F9F9F9"/>
        <w:spacing w:before="0" w:beforeAutospacing="0" w:after="0" w:afterAutospacing="0"/>
        <w:jc w:val="both"/>
        <w:rPr>
          <w:color w:val="000000"/>
          <w:sz w:val="28"/>
          <w:szCs w:val="28"/>
        </w:rPr>
      </w:pPr>
      <w:r w:rsidRPr="00830FEB">
        <w:rPr>
          <w:color w:val="000000"/>
          <w:sz w:val="28"/>
          <w:szCs w:val="28"/>
        </w:rPr>
        <w:t>c. Cọ rửa và tiệt khuẩn dụng cụ đựng chất thải của người bệnh, đảm bảo luôn khô sạch.</w:t>
      </w:r>
    </w:p>
    <w:p w:rsidR="00830FEB" w:rsidRPr="00830FEB" w:rsidRDefault="00830FEB" w:rsidP="00830FEB">
      <w:pPr>
        <w:pStyle w:val="NormalWeb"/>
        <w:shd w:val="clear" w:color="auto" w:fill="F9F9F9"/>
        <w:spacing w:before="0" w:beforeAutospacing="0" w:after="0" w:afterAutospacing="0"/>
        <w:jc w:val="both"/>
        <w:rPr>
          <w:color w:val="000000"/>
          <w:sz w:val="28"/>
          <w:szCs w:val="28"/>
        </w:rPr>
      </w:pPr>
      <w:r w:rsidRPr="00830FEB">
        <w:rPr>
          <w:color w:val="000000"/>
          <w:sz w:val="28"/>
          <w:szCs w:val="28"/>
        </w:rPr>
        <w:t>3. Phụ y tá (điều dưỡng) trong chăm sóc người bệnh toàn diện:</w:t>
      </w:r>
    </w:p>
    <w:p w:rsidR="00830FEB" w:rsidRPr="00830FEB" w:rsidRDefault="00830FEB" w:rsidP="00830FEB">
      <w:pPr>
        <w:pStyle w:val="NormalWeb"/>
        <w:shd w:val="clear" w:color="auto" w:fill="F9F9F9"/>
        <w:spacing w:before="0" w:beforeAutospacing="0" w:after="0" w:afterAutospacing="0"/>
        <w:jc w:val="both"/>
        <w:rPr>
          <w:color w:val="000000"/>
          <w:sz w:val="28"/>
          <w:szCs w:val="28"/>
        </w:rPr>
      </w:pPr>
      <w:r w:rsidRPr="00830FEB">
        <w:rPr>
          <w:color w:val="000000"/>
          <w:sz w:val="28"/>
          <w:szCs w:val="28"/>
        </w:rPr>
        <w:t>a. Hỗ trợ người bệnh thực hiện vệ sinh thân thể.</w:t>
      </w:r>
    </w:p>
    <w:p w:rsidR="00830FEB" w:rsidRPr="00830FEB" w:rsidRDefault="00830FEB" w:rsidP="00830FEB">
      <w:pPr>
        <w:pStyle w:val="NormalWeb"/>
        <w:shd w:val="clear" w:color="auto" w:fill="F9F9F9"/>
        <w:spacing w:before="0" w:beforeAutospacing="0" w:after="0" w:afterAutospacing="0"/>
        <w:jc w:val="both"/>
        <w:rPr>
          <w:color w:val="000000"/>
          <w:sz w:val="28"/>
          <w:szCs w:val="28"/>
        </w:rPr>
      </w:pPr>
      <w:r w:rsidRPr="00830FEB">
        <w:rPr>
          <w:color w:val="000000"/>
          <w:sz w:val="28"/>
          <w:szCs w:val="28"/>
        </w:rPr>
        <w:t>b. Vận chuyển người bệnh</w:t>
      </w:r>
    </w:p>
    <w:p w:rsidR="00830FEB" w:rsidRPr="00830FEB" w:rsidRDefault="00830FEB" w:rsidP="00830FEB">
      <w:pPr>
        <w:pStyle w:val="NormalWeb"/>
        <w:shd w:val="clear" w:color="auto" w:fill="F9F9F9"/>
        <w:spacing w:before="0" w:beforeAutospacing="0" w:after="0" w:afterAutospacing="0"/>
        <w:jc w:val="both"/>
        <w:rPr>
          <w:color w:val="000000"/>
          <w:sz w:val="28"/>
          <w:szCs w:val="28"/>
        </w:rPr>
      </w:pPr>
      <w:r w:rsidRPr="00830FEB">
        <w:rPr>
          <w:color w:val="000000"/>
          <w:sz w:val="28"/>
          <w:szCs w:val="28"/>
        </w:rPr>
        <w:t>c. Vận chuyển phương tiện và thiết bị phục vụ người bệnh và mang sửa chữa thiết bị hỏng.</w:t>
      </w:r>
    </w:p>
    <w:p w:rsidR="00830FEB" w:rsidRPr="00830FEB" w:rsidRDefault="00830FEB" w:rsidP="00830FEB">
      <w:pPr>
        <w:pStyle w:val="NormalWeb"/>
        <w:shd w:val="clear" w:color="auto" w:fill="F9F9F9"/>
        <w:spacing w:before="0" w:beforeAutospacing="0" w:after="0" w:afterAutospacing="0"/>
        <w:jc w:val="both"/>
        <w:rPr>
          <w:color w:val="000000"/>
          <w:sz w:val="28"/>
          <w:szCs w:val="28"/>
        </w:rPr>
      </w:pPr>
      <w:r w:rsidRPr="00830FEB">
        <w:rPr>
          <w:color w:val="000000"/>
          <w:sz w:val="28"/>
          <w:szCs w:val="28"/>
        </w:rPr>
        <w:t>4. Thu gom quản lý chất thải trong khoa:</w:t>
      </w:r>
    </w:p>
    <w:p w:rsidR="00830FEB" w:rsidRPr="00830FEB" w:rsidRDefault="00830FEB" w:rsidP="00830FEB">
      <w:pPr>
        <w:pStyle w:val="NormalWeb"/>
        <w:shd w:val="clear" w:color="auto" w:fill="F9F9F9"/>
        <w:spacing w:before="0" w:beforeAutospacing="0" w:after="0" w:afterAutospacing="0"/>
        <w:jc w:val="both"/>
        <w:rPr>
          <w:color w:val="000000"/>
          <w:sz w:val="28"/>
          <w:szCs w:val="28"/>
        </w:rPr>
      </w:pPr>
      <w:r w:rsidRPr="00830FEB">
        <w:rPr>
          <w:color w:val="000000"/>
          <w:sz w:val="28"/>
          <w:szCs w:val="28"/>
        </w:rPr>
        <w:t>a. Đặt các thùng rác tại các vị trí quy định của khoa (có lót túi nylon ở trong)</w:t>
      </w:r>
    </w:p>
    <w:p w:rsidR="00830FEB" w:rsidRPr="00830FEB" w:rsidRDefault="00830FEB" w:rsidP="00830FEB">
      <w:pPr>
        <w:pStyle w:val="NormalWeb"/>
        <w:shd w:val="clear" w:color="auto" w:fill="F9F9F9"/>
        <w:spacing w:before="0" w:beforeAutospacing="0" w:after="0" w:afterAutospacing="0"/>
        <w:jc w:val="both"/>
        <w:rPr>
          <w:color w:val="000000"/>
          <w:sz w:val="28"/>
          <w:szCs w:val="28"/>
        </w:rPr>
      </w:pPr>
      <w:r w:rsidRPr="00830FEB">
        <w:rPr>
          <w:color w:val="000000"/>
          <w:sz w:val="28"/>
          <w:szCs w:val="28"/>
        </w:rPr>
        <w:t>b. Tập trung, phân loại rác từ các buồng bệnh, buồng thủ thuật vào thùng rác chung của khoa.</w:t>
      </w:r>
    </w:p>
    <w:p w:rsidR="00830FEB" w:rsidRPr="00830FEB" w:rsidRDefault="00830FEB" w:rsidP="00830FEB">
      <w:pPr>
        <w:pStyle w:val="NormalWeb"/>
        <w:shd w:val="clear" w:color="auto" w:fill="F9F9F9"/>
        <w:spacing w:before="0" w:beforeAutospacing="0" w:after="0" w:afterAutospacing="0"/>
        <w:jc w:val="both"/>
        <w:rPr>
          <w:color w:val="000000"/>
          <w:sz w:val="28"/>
          <w:szCs w:val="28"/>
        </w:rPr>
      </w:pPr>
      <w:r w:rsidRPr="00830FEB">
        <w:rPr>
          <w:color w:val="000000"/>
          <w:sz w:val="28"/>
          <w:szCs w:val="28"/>
        </w:rPr>
        <w:t>c. Buộc túi nylon khi rác đầy 2/3 túi và dán nhãn, ghi rõ tên khoa trên nhãn.</w:t>
      </w:r>
    </w:p>
    <w:p w:rsidR="00830FEB" w:rsidRPr="00830FEB" w:rsidRDefault="00830FEB" w:rsidP="00830FEB">
      <w:pPr>
        <w:pStyle w:val="NormalWeb"/>
        <w:shd w:val="clear" w:color="auto" w:fill="F9F9F9"/>
        <w:spacing w:before="0" w:beforeAutospacing="0" w:after="0" w:afterAutospacing="0"/>
        <w:jc w:val="both"/>
        <w:rPr>
          <w:color w:val="000000"/>
          <w:sz w:val="28"/>
          <w:szCs w:val="28"/>
        </w:rPr>
      </w:pPr>
      <w:r w:rsidRPr="00830FEB">
        <w:rPr>
          <w:color w:val="000000"/>
          <w:sz w:val="28"/>
          <w:szCs w:val="28"/>
        </w:rPr>
        <w:t>d. Thu gom và bỏ rác vào thùng không để rác rơi vãi ra ngoài.</w:t>
      </w:r>
    </w:p>
    <w:p w:rsidR="00830FEB" w:rsidRPr="00830FEB" w:rsidRDefault="00830FEB" w:rsidP="00830FEB">
      <w:pPr>
        <w:pStyle w:val="NormalWeb"/>
        <w:shd w:val="clear" w:color="auto" w:fill="F9F9F9"/>
        <w:spacing w:before="0" w:beforeAutospacing="0" w:after="0" w:afterAutospacing="0"/>
        <w:jc w:val="both"/>
        <w:rPr>
          <w:color w:val="000000"/>
          <w:sz w:val="28"/>
          <w:szCs w:val="28"/>
        </w:rPr>
      </w:pPr>
      <w:r w:rsidRPr="00830FEB">
        <w:rPr>
          <w:color w:val="000000"/>
          <w:sz w:val="28"/>
          <w:szCs w:val="28"/>
        </w:rPr>
        <w:t>e. Cọ rửa thùng rác hàng ngày.</w:t>
      </w:r>
    </w:p>
    <w:p w:rsidR="00830FEB" w:rsidRPr="00830FEB" w:rsidRDefault="00830FEB" w:rsidP="00830FEB">
      <w:pPr>
        <w:pStyle w:val="NormalWeb"/>
        <w:shd w:val="clear" w:color="auto" w:fill="F9F9F9"/>
        <w:spacing w:before="0" w:beforeAutospacing="0" w:after="0" w:afterAutospacing="0"/>
        <w:jc w:val="both"/>
        <w:rPr>
          <w:color w:val="000000"/>
          <w:sz w:val="28"/>
          <w:szCs w:val="28"/>
        </w:rPr>
      </w:pPr>
      <w:r w:rsidRPr="00830FEB">
        <w:rPr>
          <w:color w:val="000000"/>
          <w:sz w:val="28"/>
          <w:szCs w:val="28"/>
        </w:rPr>
        <w:t>5. Bảo quản tài sản trong phạm vi được phân công.</w:t>
      </w:r>
    </w:p>
    <w:p w:rsidR="00830FEB" w:rsidRPr="00830FEB" w:rsidRDefault="00830FEB" w:rsidP="00830FEB">
      <w:pPr>
        <w:pStyle w:val="NormalWeb"/>
        <w:shd w:val="clear" w:color="auto" w:fill="F9F9F9"/>
        <w:spacing w:before="0" w:beforeAutospacing="0" w:after="0" w:afterAutospacing="0"/>
        <w:jc w:val="both"/>
        <w:rPr>
          <w:color w:val="000000"/>
          <w:sz w:val="28"/>
          <w:szCs w:val="28"/>
        </w:rPr>
      </w:pPr>
      <w:r w:rsidRPr="00830FEB">
        <w:rPr>
          <w:color w:val="000000"/>
          <w:sz w:val="28"/>
          <w:szCs w:val="28"/>
        </w:rPr>
        <w:t>6. Thực hiện các nhiệm vụ chuyên môn khác theo sự phân công của y tá (điều dưỡng) trưởng khoa.</w:t>
      </w:r>
    </w:p>
    <w:p w:rsidR="00830FEB" w:rsidRPr="00830FEB" w:rsidRDefault="00830FEB" w:rsidP="00830FEB">
      <w:pPr>
        <w:pStyle w:val="NormalWeb"/>
        <w:shd w:val="clear" w:color="auto" w:fill="F9F9F9"/>
        <w:spacing w:before="0" w:beforeAutospacing="0" w:after="0" w:afterAutospacing="0"/>
        <w:jc w:val="both"/>
        <w:rPr>
          <w:color w:val="000000"/>
          <w:sz w:val="28"/>
          <w:szCs w:val="28"/>
        </w:rPr>
      </w:pPr>
      <w:r w:rsidRPr="00830FEB">
        <w:rPr>
          <w:color w:val="000000"/>
          <w:sz w:val="28"/>
          <w:szCs w:val="28"/>
        </w:rPr>
        <w:t>Trên đây là tư vấn về nhiệm vụ của hộ lý bệnh viện. Để biết thêm thông tin chi tiết bạn nên tham khảo tại Quyết định 1895/1997/QĐ-BYT. Mong rằng những tư vấn của chúng tôi sẽ giúp giải đáp được những vướng mắc của bạn.</w:t>
      </w:r>
    </w:p>
    <w:p w:rsidR="002413D3" w:rsidRPr="00830FEB" w:rsidRDefault="002413D3" w:rsidP="00830FEB">
      <w:pPr>
        <w:spacing w:after="0"/>
        <w:rPr>
          <w:rFonts w:cs="Times New Roman"/>
          <w:sz w:val="28"/>
          <w:szCs w:val="28"/>
        </w:rPr>
      </w:pPr>
    </w:p>
    <w:sectPr w:rsidR="002413D3" w:rsidRPr="00830F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FEB"/>
    <w:rsid w:val="002413D3"/>
    <w:rsid w:val="00830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0FEB"/>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0FE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31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2021-01-25T02:48:00Z</dcterms:created>
  <dcterms:modified xsi:type="dcterms:W3CDTF">2021-01-25T02:50:00Z</dcterms:modified>
</cp:coreProperties>
</file>