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7219E9" w:rsidRPr="007219E9" w:rsidTr="00790074">
        <w:trPr>
          <w:trHeight w:val="708"/>
        </w:trPr>
        <w:tc>
          <w:tcPr>
            <w:tcW w:w="4219" w:type="dxa"/>
          </w:tcPr>
          <w:p w:rsidR="007219E9" w:rsidRPr="00790074" w:rsidRDefault="007219E9" w:rsidP="00790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074">
              <w:rPr>
                <w:rFonts w:ascii="Times New Roman" w:hAnsi="Times New Roman" w:cs="Times New Roman"/>
                <w:sz w:val="26"/>
                <w:szCs w:val="26"/>
              </w:rPr>
              <w:t>SỞ Y TẾ NGHỆ AN</w:t>
            </w:r>
          </w:p>
          <w:p w:rsidR="007219E9" w:rsidRPr="00790074" w:rsidRDefault="00855917" w:rsidP="00790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194945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15.35pt" to="153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eFtgEAAMMDAAAOAAAAZHJzL2Uyb0RvYy54bWysU8GOEzEMvSPxD1HudGaKtKB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" strokecolor="#4579b8 [3044]"/>
                  </w:pict>
                </mc:Fallback>
              </mc:AlternateContent>
            </w:r>
            <w:r w:rsidR="007219E9" w:rsidRPr="00790074">
              <w:rPr>
                <w:rFonts w:ascii="Times New Roman" w:hAnsi="Times New Roman" w:cs="Times New Roman"/>
                <w:b/>
                <w:sz w:val="26"/>
                <w:szCs w:val="26"/>
              </w:rPr>
              <w:t>TRUNG TÂM Y TẾ  QUỲ CHÂU</w:t>
            </w:r>
          </w:p>
        </w:tc>
        <w:tc>
          <w:tcPr>
            <w:tcW w:w="5812" w:type="dxa"/>
          </w:tcPr>
          <w:p w:rsidR="007219E9" w:rsidRPr="00790074" w:rsidRDefault="007219E9" w:rsidP="007900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007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7219E9" w:rsidRPr="00790074" w:rsidRDefault="00855917" w:rsidP="00790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204470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6.1pt" to="225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I1uAEAAMMDAAAOAAAAZHJzL2Uyb0RvYy54bWysU8Fu2zAMvQ/YPwi6L3ZSYO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" strokecolor="#4579b8 [3044]"/>
                  </w:pict>
                </mc:Fallback>
              </mc:AlternateConten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219E9" w:rsidRPr="00790074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790074" w:rsidRPr="007219E9" w:rsidTr="00790074">
        <w:tc>
          <w:tcPr>
            <w:tcW w:w="4219" w:type="dxa"/>
          </w:tcPr>
          <w:p w:rsidR="00790074" w:rsidRPr="00790074" w:rsidRDefault="00790074" w:rsidP="007900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       /</w:t>
            </w:r>
            <w:r w:rsidR="008D6EEC">
              <w:rPr>
                <w:rFonts w:ascii="Times New Roman" w:hAnsi="Times New Roman" w:cs="Times New Roman"/>
                <w:sz w:val="26"/>
                <w:szCs w:val="26"/>
              </w:rPr>
              <w:t>KH-TTYT</w:t>
            </w:r>
          </w:p>
        </w:tc>
        <w:tc>
          <w:tcPr>
            <w:tcW w:w="5812" w:type="dxa"/>
          </w:tcPr>
          <w:p w:rsidR="00790074" w:rsidRPr="00790074" w:rsidRDefault="00790074" w:rsidP="00790074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Quỳ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Châu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proofErr w:type="spellStart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7900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FB58D8" w:rsidRDefault="00FB58D8">
      <w:pPr>
        <w:rPr>
          <w:rFonts w:ascii="Times New Roman" w:hAnsi="Times New Roman" w:cs="Times New Roman"/>
          <w:sz w:val="28"/>
          <w:szCs w:val="28"/>
        </w:rPr>
      </w:pPr>
    </w:p>
    <w:p w:rsidR="008D6EEC" w:rsidRPr="008D6EEC" w:rsidRDefault="008D6EEC" w:rsidP="008D6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EEC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8D6EEC" w:rsidRDefault="008D6EEC" w:rsidP="008D6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243205</wp:posOffset>
                </wp:positionV>
                <wp:extent cx="3810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6pt,19.15pt" to="416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" strokecolor="#4579b8 [3044]"/>
            </w:pict>
          </mc:Fallback>
        </mc:AlternateConten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Triể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chiến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sạch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</w:t>
      </w:r>
      <w:r w:rsidRPr="008D6EEC">
        <w:rPr>
          <w:rFonts w:ascii="Times New Roman" w:hAnsi="Times New Roman" w:cs="Times New Roman"/>
          <w:b/>
          <w:sz w:val="28"/>
          <w:szCs w:val="28"/>
        </w:rPr>
        <w:t>ăm</w:t>
      </w:r>
      <w:proofErr w:type="spellEnd"/>
      <w:r w:rsidRPr="008D6EEC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8D6EEC" w:rsidRDefault="008D6EEC" w:rsidP="008D6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EEC" w:rsidRPr="008D6EEC" w:rsidRDefault="008D6EEC" w:rsidP="00040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3148/SYT-NVY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EE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2020.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>:</w:t>
      </w:r>
    </w:p>
    <w:p w:rsidR="008D6EEC" w:rsidRPr="0004078F" w:rsidRDefault="008D6EEC" w:rsidP="0004078F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>:</w:t>
      </w:r>
    </w:p>
    <w:p w:rsidR="008D6EEC" w:rsidRDefault="008D6EEC" w:rsidP="000407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EEC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8D6E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6EEC">
        <w:rPr>
          <w:rFonts w:ascii="Times New Roman" w:hAnsi="Times New Roman" w:cs="Times New Roman"/>
          <w:sz w:val="28"/>
          <w:szCs w:val="28"/>
        </w:rPr>
        <w:t>Đẹ</w:t>
      </w:r>
      <w:r w:rsidR="00E8361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5S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61F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E8361F">
        <w:rPr>
          <w:rFonts w:ascii="Times New Roman" w:hAnsi="Times New Roman" w:cs="Times New Roman"/>
          <w:sz w:val="28"/>
          <w:szCs w:val="28"/>
        </w:rPr>
        <w:t>.</w:t>
      </w:r>
    </w:p>
    <w:p w:rsidR="00E8361F" w:rsidRPr="0004078F" w:rsidRDefault="00E8361F" w:rsidP="000407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8F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khai</w:t>
      </w:r>
      <w:proofErr w:type="spellEnd"/>
    </w:p>
    <w:p w:rsidR="00E8361F" w:rsidRDefault="00E8361F" w:rsidP="000407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Treo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“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E8361F" w:rsidRDefault="00E8361F" w:rsidP="0004078F">
      <w:pPr>
        <w:pStyle w:val="ListParagraph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6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3F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663FB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63FB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/9/2020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361F" w:rsidRPr="0004078F" w:rsidRDefault="00E8361F" w:rsidP="0004078F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(Đ/c</w:t>
      </w:r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Loan)</w:t>
      </w:r>
      <w:r w:rsidR="00940B39" w:rsidRPr="0004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(đ/c </w:t>
      </w:r>
      <w:r w:rsidR="0004078F">
        <w:rPr>
          <w:rFonts w:ascii="Times New Roman" w:hAnsi="Times New Roman" w:cs="Times New Roman"/>
          <w:sz w:val="28"/>
          <w:szCs w:val="28"/>
        </w:rPr>
        <w:t xml:space="preserve">Vi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>,</w:t>
      </w:r>
      <w:r w:rsidR="0004078F" w:rsidRPr="0004078F">
        <w:rPr>
          <w:rFonts w:ascii="Times New Roman" w:hAnsi="Times New Roman" w:cs="Times New Roman"/>
          <w:sz w:val="28"/>
          <w:szCs w:val="28"/>
        </w:rPr>
        <w:t xml:space="preserve"> </w:t>
      </w:r>
      <w:r w:rsidR="00B663FB">
        <w:rPr>
          <w:rFonts w:ascii="Times New Roman" w:hAnsi="Times New Roman" w:cs="Times New Roman"/>
          <w:sz w:val="28"/>
          <w:szCs w:val="28"/>
        </w:rPr>
        <w:t xml:space="preserve">Đ/c </w:t>
      </w:r>
      <w:proofErr w:type="spellStart"/>
      <w:r w:rsidR="00B663F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>)</w:t>
      </w:r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carton</w:t>
      </w:r>
      <w:r w:rsidR="00940B39" w:rsidRPr="0004078F">
        <w:rPr>
          <w:rFonts w:ascii="Times New Roman" w:hAnsi="Times New Roman" w:cs="Times New Roman"/>
          <w:sz w:val="28"/>
          <w:szCs w:val="28"/>
        </w:rPr>
        <w:t xml:space="preserve">, chai,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lon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39" w:rsidRPr="0004078F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="00940B39" w:rsidRPr="0004078F">
        <w:rPr>
          <w:rFonts w:ascii="Times New Roman" w:hAnsi="Times New Roman" w:cs="Times New Roman"/>
          <w:sz w:val="28"/>
          <w:szCs w:val="28"/>
        </w:rPr>
        <w:t>…..</w:t>
      </w:r>
    </w:p>
    <w:p w:rsidR="00940B39" w:rsidRPr="0004078F" w:rsidRDefault="00940B39" w:rsidP="0004078F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15h</w:t>
      </w:r>
      <w:r w:rsidR="00B876EA">
        <w:rPr>
          <w:rFonts w:ascii="Times New Roman" w:hAnsi="Times New Roman" w:cs="Times New Roman"/>
          <w:sz w:val="28"/>
          <w:szCs w:val="28"/>
        </w:rPr>
        <w:t>30</w:t>
      </w:r>
      <w:r w:rsidRPr="0004078F">
        <w:rPr>
          <w:rFonts w:ascii="Times New Roman" w:hAnsi="Times New Roman" w:cs="Times New Roman"/>
          <w:sz w:val="28"/>
          <w:szCs w:val="28"/>
        </w:rPr>
        <w:t xml:space="preserve"> – 16h</w:t>
      </w:r>
      <w:r w:rsidR="00B876EA">
        <w:rPr>
          <w:rFonts w:ascii="Times New Roman" w:hAnsi="Times New Roman" w:cs="Times New Roman"/>
          <w:sz w:val="28"/>
          <w:szCs w:val="28"/>
        </w:rPr>
        <w:t>30</w:t>
      </w:r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66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3F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663FB">
        <w:rPr>
          <w:rFonts w:ascii="Times New Roman" w:hAnsi="Times New Roman" w:cs="Times New Roman"/>
          <w:sz w:val="28"/>
          <w:szCs w:val="28"/>
        </w:rPr>
        <w:t xml:space="preserve"> 18 – 24</w:t>
      </w:r>
      <w:r w:rsidRPr="0004078F">
        <w:rPr>
          <w:rFonts w:ascii="Times New Roman" w:hAnsi="Times New Roman" w:cs="Times New Roman"/>
          <w:sz w:val="28"/>
          <w:szCs w:val="28"/>
        </w:rPr>
        <w:t xml:space="preserve">/9/2020 </w:t>
      </w:r>
      <w:r w:rsidRPr="0004078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Trừ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thứ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7,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nhật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>) (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báo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04078F">
        <w:rPr>
          <w:rFonts w:ascii="Times New Roman" w:hAnsi="Times New Roman" w:cs="Times New Roman"/>
          <w:i/>
          <w:sz w:val="28"/>
          <w:szCs w:val="28"/>
        </w:rPr>
        <w:t>)</w:t>
      </w:r>
      <w:r w:rsidR="00B876EA">
        <w:rPr>
          <w:rFonts w:ascii="Times New Roman" w:hAnsi="Times New Roman" w:cs="Times New Roman"/>
          <w:i/>
          <w:sz w:val="28"/>
          <w:szCs w:val="28"/>
        </w:rPr>
        <w:t>.</w:t>
      </w:r>
    </w:p>
    <w:p w:rsidR="00940B39" w:rsidRPr="0004078F" w:rsidRDefault="00940B39" w:rsidP="0004078F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078F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6EA">
        <w:rPr>
          <w:rFonts w:ascii="Times New Roman" w:hAnsi="Times New Roman" w:cs="Times New Roman"/>
          <w:sz w:val="28"/>
          <w:szCs w:val="28"/>
        </w:rPr>
        <w:t>Q</w:t>
      </w:r>
      <w:r w:rsidRPr="0004078F">
        <w:rPr>
          <w:rFonts w:ascii="Times New Roman" w:hAnsi="Times New Roman" w:cs="Times New Roman"/>
          <w:sz w:val="28"/>
          <w:szCs w:val="28"/>
        </w:rPr>
        <w:t>uỹ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khă</w:t>
      </w:r>
      <w:r w:rsidR="00B876E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trại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04078F">
        <w:rPr>
          <w:rFonts w:ascii="Times New Roman" w:hAnsi="Times New Roman" w:cs="Times New Roman"/>
          <w:sz w:val="28"/>
          <w:szCs w:val="28"/>
        </w:rPr>
        <w:t>.</w:t>
      </w:r>
    </w:p>
    <w:p w:rsidR="00940B39" w:rsidRDefault="00940B39" w:rsidP="0004078F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04078F">
        <w:rPr>
          <w:rFonts w:ascii="Times New Roman" w:hAnsi="Times New Roman" w:cs="Times New Roman"/>
          <w:sz w:val="28"/>
          <w:szCs w:val="28"/>
        </w:rPr>
        <w:t>lọ</w:t>
      </w:r>
      <w:proofErr w:type="spellEnd"/>
      <w:r w:rsidR="0004078F">
        <w:rPr>
          <w:rFonts w:ascii="Times New Roman" w:hAnsi="Times New Roman" w:cs="Times New Roman"/>
          <w:sz w:val="28"/>
          <w:szCs w:val="28"/>
        </w:rPr>
        <w:t>”</w:t>
      </w:r>
    </w:p>
    <w:p w:rsidR="0004078F" w:rsidRPr="0004078F" w:rsidRDefault="0004078F" w:rsidP="0004078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8F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phí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0407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78F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"/>
        <w:gridCol w:w="2678"/>
        <w:gridCol w:w="3118"/>
        <w:gridCol w:w="2410"/>
      </w:tblGrid>
      <w:tr w:rsidR="0004078F" w:rsidRPr="0004078F" w:rsidTr="0004078F">
        <w:tc>
          <w:tcPr>
            <w:tcW w:w="898" w:type="dxa"/>
          </w:tcPr>
          <w:p w:rsidR="0004078F" w:rsidRPr="0004078F" w:rsidRDefault="0004078F" w:rsidP="00040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678" w:type="dxa"/>
          </w:tcPr>
          <w:p w:rsidR="0004078F" w:rsidRPr="0004078F" w:rsidRDefault="0004078F" w:rsidP="00040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3118" w:type="dxa"/>
          </w:tcPr>
          <w:p w:rsidR="0004078F" w:rsidRPr="0004078F" w:rsidRDefault="0004078F" w:rsidP="00040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phí</w:t>
            </w:r>
            <w:proofErr w:type="spellEnd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dự</w:t>
            </w:r>
            <w:proofErr w:type="spellEnd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</w:p>
        </w:tc>
        <w:tc>
          <w:tcPr>
            <w:tcW w:w="2410" w:type="dxa"/>
          </w:tcPr>
          <w:p w:rsidR="0004078F" w:rsidRPr="0004078F" w:rsidRDefault="0004078F" w:rsidP="00040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4078F" w:rsidTr="0004078F">
        <w:tc>
          <w:tcPr>
            <w:tcW w:w="898" w:type="dxa"/>
          </w:tcPr>
          <w:p w:rsidR="0004078F" w:rsidRDefault="0004078F" w:rsidP="0004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</w:tcPr>
          <w:p w:rsidR="0004078F" w:rsidRDefault="0004078F" w:rsidP="00040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rôn</w:t>
            </w:r>
            <w:proofErr w:type="spellEnd"/>
          </w:p>
        </w:tc>
        <w:tc>
          <w:tcPr>
            <w:tcW w:w="3118" w:type="dxa"/>
          </w:tcPr>
          <w:p w:rsidR="0004078F" w:rsidRDefault="0004078F" w:rsidP="00B87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200.000</w:t>
            </w:r>
          </w:p>
        </w:tc>
        <w:tc>
          <w:tcPr>
            <w:tcW w:w="2410" w:type="dxa"/>
          </w:tcPr>
          <w:p w:rsidR="0004078F" w:rsidRDefault="0004078F" w:rsidP="00040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78F" w:rsidTr="0004078F">
        <w:tc>
          <w:tcPr>
            <w:tcW w:w="898" w:type="dxa"/>
          </w:tcPr>
          <w:p w:rsidR="0004078F" w:rsidRDefault="0004078F" w:rsidP="0004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04078F" w:rsidRDefault="0004078F" w:rsidP="00040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</w:p>
        </w:tc>
        <w:tc>
          <w:tcPr>
            <w:tcW w:w="3118" w:type="dxa"/>
          </w:tcPr>
          <w:p w:rsidR="0004078F" w:rsidRDefault="0004078F" w:rsidP="00B876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500.000</w:t>
            </w:r>
          </w:p>
        </w:tc>
        <w:tc>
          <w:tcPr>
            <w:tcW w:w="2410" w:type="dxa"/>
          </w:tcPr>
          <w:p w:rsidR="0004078F" w:rsidRDefault="0004078F" w:rsidP="00040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78F" w:rsidRPr="00B876EA" w:rsidTr="0004078F">
        <w:tc>
          <w:tcPr>
            <w:tcW w:w="898" w:type="dxa"/>
          </w:tcPr>
          <w:p w:rsidR="0004078F" w:rsidRPr="00B876EA" w:rsidRDefault="0004078F" w:rsidP="00040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</w:tcPr>
          <w:p w:rsidR="0004078F" w:rsidRPr="00B876EA" w:rsidRDefault="0004078F" w:rsidP="00B8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3118" w:type="dxa"/>
          </w:tcPr>
          <w:p w:rsidR="0004078F" w:rsidRPr="00B876EA" w:rsidRDefault="0004078F" w:rsidP="00B876E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>700.000</w:t>
            </w:r>
          </w:p>
        </w:tc>
        <w:tc>
          <w:tcPr>
            <w:tcW w:w="2410" w:type="dxa"/>
          </w:tcPr>
          <w:p w:rsidR="0004078F" w:rsidRPr="00B876EA" w:rsidRDefault="0004078F" w:rsidP="000407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078F" w:rsidRPr="0004078F" w:rsidTr="0033084B">
        <w:tc>
          <w:tcPr>
            <w:tcW w:w="9104" w:type="dxa"/>
            <w:gridSpan w:val="4"/>
          </w:tcPr>
          <w:p w:rsidR="0004078F" w:rsidRPr="0004078F" w:rsidRDefault="0004078F" w:rsidP="0004078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tiền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bằng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Bảy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trăm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nghìn</w:t>
            </w:r>
            <w:proofErr w:type="spellEnd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40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đồng</w:t>
            </w:r>
            <w:proofErr w:type="spellEnd"/>
          </w:p>
        </w:tc>
      </w:tr>
    </w:tbl>
    <w:p w:rsidR="0004078F" w:rsidRPr="0004078F" w:rsidRDefault="0004078F" w:rsidP="000407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078F" w:rsidRPr="00B876EA" w:rsidRDefault="0004078F" w:rsidP="00B876EA">
      <w:pPr>
        <w:spacing w:after="0"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6EA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</w:p>
    <w:p w:rsidR="00940B39" w:rsidRPr="00B876EA" w:rsidRDefault="0004078F" w:rsidP="0004078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lastRenderedPageBreak/>
        <w:t>Phòng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</w:p>
    <w:p w:rsidR="0004078F" w:rsidRDefault="0004078F" w:rsidP="0004078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Treo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78F" w:rsidRDefault="0004078F" w:rsidP="0004078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078F" w:rsidRPr="00B876EA" w:rsidRDefault="00B876EA" w:rsidP="00B876EA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:rsidR="00B876EA" w:rsidRDefault="00B876EA" w:rsidP="00B876EA">
      <w:pPr>
        <w:pStyle w:val="ListParagraph"/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6EA" w:rsidRPr="00B876EA" w:rsidRDefault="00B876EA" w:rsidP="00B876EA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trạm</w:t>
      </w:r>
      <w:proofErr w:type="spellEnd"/>
      <w:r w:rsidRPr="00B876EA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B876EA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</w:p>
    <w:p w:rsidR="00B876EA" w:rsidRDefault="00B876EA" w:rsidP="00B876EA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76EA" w:rsidRDefault="00B876EA" w:rsidP="00B876EA">
      <w:pPr>
        <w:pStyle w:val="ListParagraph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76E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6EA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76EA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B876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76EA" w:rsidRPr="00B876EA" w:rsidRDefault="00B876EA" w:rsidP="00B876EA">
      <w:pPr>
        <w:pStyle w:val="ListParagraph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B876EA" w:rsidTr="00B876EA">
        <w:tc>
          <w:tcPr>
            <w:tcW w:w="5093" w:type="dxa"/>
          </w:tcPr>
          <w:p w:rsidR="00B876EA" w:rsidRPr="00B876EA" w:rsidRDefault="00B876EA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7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87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87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gửi</w:t>
            </w:r>
            <w:proofErr w:type="spellEnd"/>
            <w:r w:rsidRPr="00B87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876EA" w:rsidRPr="00B876EA" w:rsidRDefault="00B876EA" w:rsidP="00B876EA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  <w:tab w:val="left" w:pos="851"/>
              </w:tabs>
              <w:ind w:hanging="1069"/>
              <w:rPr>
                <w:rFonts w:ascii="Times New Roman" w:hAnsi="Times New Roman" w:cs="Times New Roman"/>
              </w:rPr>
            </w:pPr>
            <w:proofErr w:type="spellStart"/>
            <w:r w:rsidRPr="00B876EA">
              <w:rPr>
                <w:rFonts w:ascii="Times New Roman" w:hAnsi="Times New Roman" w:cs="Times New Roman"/>
              </w:rPr>
              <w:t>Khoa</w:t>
            </w:r>
            <w:proofErr w:type="spellEnd"/>
            <w:r w:rsidRPr="00B876EA">
              <w:rPr>
                <w:rFonts w:ascii="Times New Roman" w:hAnsi="Times New Roman" w:cs="Times New Roman"/>
              </w:rPr>
              <w:t>/</w:t>
            </w:r>
            <w:proofErr w:type="spellStart"/>
            <w:r w:rsidRPr="00B876EA">
              <w:rPr>
                <w:rFonts w:ascii="Times New Roman" w:hAnsi="Times New Roman" w:cs="Times New Roman"/>
              </w:rPr>
              <w:t>phòng</w:t>
            </w:r>
            <w:proofErr w:type="spellEnd"/>
            <w:r w:rsidRPr="00B876EA">
              <w:rPr>
                <w:rFonts w:ascii="Times New Roman" w:hAnsi="Times New Roman" w:cs="Times New Roman"/>
              </w:rPr>
              <w:t>/</w:t>
            </w:r>
            <w:proofErr w:type="spellStart"/>
            <w:r w:rsidRPr="00B876EA">
              <w:rPr>
                <w:rFonts w:ascii="Times New Roman" w:hAnsi="Times New Roman" w:cs="Times New Roman"/>
              </w:rPr>
              <w:t>tyt</w:t>
            </w:r>
            <w:proofErr w:type="spellEnd"/>
            <w:r w:rsidRPr="00B876EA">
              <w:rPr>
                <w:rFonts w:ascii="Times New Roman" w:hAnsi="Times New Roman" w:cs="Times New Roman"/>
              </w:rPr>
              <w:t>;</w:t>
            </w:r>
          </w:p>
          <w:p w:rsidR="00B876EA" w:rsidRDefault="00B876EA" w:rsidP="00B876EA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  <w:tab w:val="left" w:pos="851"/>
              </w:tabs>
              <w:ind w:hanging="106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EA">
              <w:rPr>
                <w:rFonts w:ascii="Times New Roman" w:hAnsi="Times New Roman" w:cs="Times New Roman"/>
              </w:rPr>
              <w:t>Lưu</w:t>
            </w:r>
            <w:proofErr w:type="spellEnd"/>
            <w:r w:rsidRPr="00B876EA">
              <w:rPr>
                <w:rFonts w:ascii="Times New Roman" w:hAnsi="Times New Roman" w:cs="Times New Roman"/>
              </w:rPr>
              <w:t xml:space="preserve"> VT, KHNV (L).</w:t>
            </w:r>
          </w:p>
        </w:tc>
        <w:tc>
          <w:tcPr>
            <w:tcW w:w="5094" w:type="dxa"/>
          </w:tcPr>
          <w:p w:rsidR="00B876EA" w:rsidRPr="00B876EA" w:rsidRDefault="00B876EA" w:rsidP="00B876E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B876EA" w:rsidRPr="00B876EA" w:rsidRDefault="00B876EA" w:rsidP="00B876E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6EA" w:rsidRPr="00B876EA" w:rsidRDefault="00B876EA" w:rsidP="00B876E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6EA" w:rsidRPr="00BE4E76" w:rsidRDefault="00BE4E76" w:rsidP="00B876E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E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E4E76">
              <w:rPr>
                <w:rFonts w:ascii="Times New Roman" w:hAnsi="Times New Roman" w:cs="Times New Roman"/>
                <w:i/>
                <w:sz w:val="24"/>
                <w:szCs w:val="24"/>
              </w:rPr>
              <w:t>Đã</w:t>
            </w:r>
            <w:proofErr w:type="spellEnd"/>
            <w:r w:rsidRPr="00BE4E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4E76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BE4E7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876EA" w:rsidRPr="00B876EA" w:rsidRDefault="00B876EA" w:rsidP="00B876E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6EA" w:rsidRDefault="00B876EA" w:rsidP="00B876EA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>Đặng</w:t>
            </w:r>
            <w:proofErr w:type="spellEnd"/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>Tân</w:t>
            </w:r>
            <w:proofErr w:type="spellEnd"/>
            <w:r w:rsidRPr="00B87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Minh</w:t>
            </w:r>
          </w:p>
        </w:tc>
      </w:tr>
    </w:tbl>
    <w:p w:rsidR="00B876EA" w:rsidRPr="00B876EA" w:rsidRDefault="00B876EA">
      <w:pPr>
        <w:pStyle w:val="ListParagraph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76EA" w:rsidRPr="00B876EA" w:rsidSect="008D6EEC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D04"/>
    <w:multiLevelType w:val="hybridMultilevel"/>
    <w:tmpl w:val="DD46542C"/>
    <w:lvl w:ilvl="0" w:tplc="DE46BDC6">
      <w:start w:val="1"/>
      <w:numFmt w:val="upperRoman"/>
      <w:lvlText w:val="%1."/>
      <w:lvlJc w:val="left"/>
      <w:pPr>
        <w:ind w:left="24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1">
    <w:nsid w:val="12E10888"/>
    <w:multiLevelType w:val="hybridMultilevel"/>
    <w:tmpl w:val="A20A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279F"/>
    <w:multiLevelType w:val="hybridMultilevel"/>
    <w:tmpl w:val="ECB0A84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C3B17"/>
    <w:multiLevelType w:val="hybridMultilevel"/>
    <w:tmpl w:val="F318A5D0"/>
    <w:lvl w:ilvl="0" w:tplc="642A0AB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4A6721F"/>
    <w:multiLevelType w:val="hybridMultilevel"/>
    <w:tmpl w:val="35901C8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9"/>
    <w:rsid w:val="000111E7"/>
    <w:rsid w:val="0004078F"/>
    <w:rsid w:val="007219E9"/>
    <w:rsid w:val="00790074"/>
    <w:rsid w:val="00855917"/>
    <w:rsid w:val="008D6EEC"/>
    <w:rsid w:val="00940B39"/>
    <w:rsid w:val="00B663FB"/>
    <w:rsid w:val="00B876EA"/>
    <w:rsid w:val="00BE4E76"/>
    <w:rsid w:val="00E8361F"/>
    <w:rsid w:val="00EA004A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2020-09-18T02:35:00Z</cp:lastPrinted>
  <dcterms:created xsi:type="dcterms:W3CDTF">2020-06-23T01:42:00Z</dcterms:created>
  <dcterms:modified xsi:type="dcterms:W3CDTF">2020-09-18T02:45:00Z</dcterms:modified>
</cp:coreProperties>
</file>