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4" w:type="dxa"/>
        <w:tblCellMar>
          <w:top w:w="15" w:type="dxa"/>
          <w:left w:w="15" w:type="dxa"/>
          <w:bottom w:w="15" w:type="dxa"/>
          <w:right w:w="15" w:type="dxa"/>
        </w:tblCellMar>
        <w:tblLook w:val="04A0"/>
      </w:tblPr>
      <w:tblGrid>
        <w:gridCol w:w="10677"/>
        <w:gridCol w:w="567"/>
      </w:tblGrid>
      <w:tr w:rsidR="00CE7F5B" w:rsidRPr="00CE7F5B" w:rsidTr="00023CAC">
        <w:trPr>
          <w:gridAfter w:val="1"/>
          <w:wAfter w:w="567" w:type="dxa"/>
        </w:trPr>
        <w:tc>
          <w:tcPr>
            <w:tcW w:w="10677" w:type="dxa"/>
            <w:tcBorders>
              <w:top w:val="nil"/>
              <w:left w:val="nil"/>
              <w:bottom w:val="nil"/>
              <w:right w:val="nil"/>
            </w:tcBorders>
            <w:tcMar>
              <w:top w:w="45" w:type="dxa"/>
              <w:left w:w="45" w:type="dxa"/>
              <w:bottom w:w="45" w:type="dxa"/>
              <w:right w:w="45" w:type="dxa"/>
            </w:tcMar>
            <w:vAlign w:val="center"/>
            <w:hideMark/>
          </w:tcPr>
          <w:p w:rsidR="00CE7F5B" w:rsidRPr="00CE7F5B" w:rsidRDefault="00CE7F5B" w:rsidP="00023CAC">
            <w:pPr>
              <w:spacing w:before="100" w:beforeAutospacing="1" w:after="0" w:line="240" w:lineRule="auto"/>
              <w:jc w:val="both"/>
              <w:outlineLvl w:val="0"/>
              <w:rPr>
                <w:rFonts w:eastAsia="Times New Roman" w:cs="Times New Roman"/>
                <w:b/>
                <w:bCs/>
                <w:kern w:val="36"/>
                <w:sz w:val="24"/>
                <w:szCs w:val="24"/>
              </w:rPr>
            </w:pPr>
            <w:r w:rsidRPr="00CE7F5B">
              <w:rPr>
                <w:rFonts w:eastAsia="Times New Roman" w:cs="Times New Roman"/>
                <w:b/>
                <w:bCs/>
                <w:kern w:val="36"/>
                <w:sz w:val="24"/>
                <w:szCs w:val="24"/>
              </w:rPr>
              <w:t>Luật số 40/2009/QH12 của Quốc hội : LUẬT KHÁM BỆNH, CHỮA BỆNH</w:t>
            </w:r>
          </w:p>
          <w:p w:rsidR="00CE7F5B" w:rsidRPr="00CE7F5B" w:rsidRDefault="00CE7F5B" w:rsidP="00023CAC">
            <w:pPr>
              <w:spacing w:after="0" w:line="240" w:lineRule="auto"/>
              <w:jc w:val="both"/>
              <w:rPr>
                <w:rFonts w:eastAsia="Times New Roman" w:cs="Times New Roman"/>
                <w:sz w:val="24"/>
                <w:szCs w:val="24"/>
              </w:rPr>
            </w:pPr>
          </w:p>
          <w:tbl>
            <w:tblPr>
              <w:tblW w:w="5000" w:type="pct"/>
              <w:tblCellMar>
                <w:left w:w="0" w:type="dxa"/>
                <w:right w:w="0" w:type="dxa"/>
              </w:tblCellMar>
              <w:tblLook w:val="04A0"/>
            </w:tblPr>
            <w:tblGrid>
              <w:gridCol w:w="3195"/>
              <w:gridCol w:w="7392"/>
            </w:tblGrid>
            <w:tr w:rsidR="00CE7F5B" w:rsidRPr="00CE7F5B">
              <w:tc>
                <w:tcPr>
                  <w:tcW w:w="3384" w:type="dxa"/>
                  <w:tcBorders>
                    <w:top w:val="nil"/>
                    <w:left w:val="nil"/>
                    <w:bottom w:val="nil"/>
                    <w:right w:val="nil"/>
                  </w:tcBorders>
                  <w:tcMar>
                    <w:top w:w="0" w:type="dxa"/>
                    <w:left w:w="108" w:type="dxa"/>
                    <w:bottom w:w="0" w:type="dxa"/>
                    <w:right w:w="108" w:type="dxa"/>
                  </w:tcMar>
                  <w:hideMark/>
                </w:tcPr>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QUỐC HỘI </w:t>
                  </w:r>
                  <w:r w:rsidRPr="00CE7F5B">
                    <w:rPr>
                      <w:rFonts w:eastAsia="Times New Roman" w:cs="Times New Roman"/>
                      <w:b/>
                      <w:bCs/>
                      <w:sz w:val="24"/>
                      <w:szCs w:val="24"/>
                    </w:rPr>
                    <w:br/>
                    <w:t>_______</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Số: 40/2009/QH12</w:t>
                  </w:r>
                </w:p>
              </w:tc>
              <w:tc>
                <w:tcPr>
                  <w:tcW w:w="8169" w:type="dxa"/>
                  <w:tcBorders>
                    <w:top w:val="nil"/>
                    <w:left w:val="nil"/>
                    <w:bottom w:val="nil"/>
                    <w:right w:val="nil"/>
                  </w:tcBorders>
                  <w:tcMar>
                    <w:top w:w="0" w:type="dxa"/>
                    <w:left w:w="108" w:type="dxa"/>
                    <w:bottom w:w="0" w:type="dxa"/>
                    <w:right w:w="108" w:type="dxa"/>
                  </w:tcMar>
                  <w:hideMark/>
                </w:tcPr>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CỘNG HÒA XÃ HỘI CHỦ NGHĨA VIỆT NAM</w:t>
                  </w:r>
                  <w:r w:rsidRPr="00CE7F5B">
                    <w:rPr>
                      <w:rFonts w:eastAsia="Times New Roman" w:cs="Times New Roman"/>
                      <w:b/>
                      <w:bCs/>
                      <w:sz w:val="24"/>
                      <w:szCs w:val="24"/>
                    </w:rPr>
                    <w:br/>
                    <w:t>Độc lập - Tự do - Hạnh phúc</w:t>
                  </w:r>
                  <w:r w:rsidRPr="00CE7F5B">
                    <w:rPr>
                      <w:rFonts w:eastAsia="Times New Roman" w:cs="Times New Roman"/>
                      <w:b/>
                      <w:bCs/>
                      <w:sz w:val="24"/>
                      <w:szCs w:val="24"/>
                    </w:rPr>
                    <w:br/>
                    <w:t>_______</w:t>
                  </w:r>
                </w:p>
                <w:p w:rsidR="00CE7F5B" w:rsidRPr="00CE7F5B" w:rsidRDefault="00CE7F5B" w:rsidP="00023CAC">
                  <w:pPr>
                    <w:spacing w:before="90" w:after="0" w:line="240" w:lineRule="auto"/>
                    <w:jc w:val="right"/>
                    <w:rPr>
                      <w:rFonts w:eastAsia="Times New Roman" w:cs="Times New Roman"/>
                      <w:sz w:val="24"/>
                      <w:szCs w:val="24"/>
                    </w:rPr>
                  </w:pPr>
                  <w:r w:rsidRPr="00CE7F5B">
                    <w:rPr>
                      <w:rFonts w:eastAsia="Times New Roman" w:cs="Times New Roman"/>
                      <w:sz w:val="24"/>
                      <w:szCs w:val="24"/>
                    </w:rPr>
                    <w:t> </w:t>
                  </w:r>
                </w:p>
              </w:tc>
            </w:tr>
          </w:tbl>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LUẬT</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 </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i/>
                <w:iCs/>
                <w:sz w:val="24"/>
                <w:szCs w:val="24"/>
              </w:rPr>
              <w:t>Căn cứ Hiến pháp nước Cộng hòa xã hội chủ nghĩa Việt Nam năm 1992 đã được sửa đổi, bổ sung một số điều theo Nghị quyết số 51/2001/QH10;</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i/>
                <w:iCs/>
                <w:sz w:val="24"/>
                <w:szCs w:val="24"/>
              </w:rPr>
              <w:t>Quốc hội ban hành Luật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NHỮNG QUY ĐỊNH CHUNG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 Phạm vi điều chỉnh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Luật này 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 Giải thích từ ngữ</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Trong Luật này, các từ ngữ dưới đây được hiểu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w:t>
            </w:r>
            <w:r w:rsidRPr="00CE7F5B">
              <w:rPr>
                <w:rFonts w:eastAsia="Times New Roman" w:cs="Times New Roman"/>
                <w:i/>
                <w:iCs/>
                <w:sz w:val="24"/>
                <w:szCs w:val="24"/>
              </w:rPr>
              <w:t>Khám bệnh </w:t>
            </w:r>
            <w:r w:rsidRPr="00CE7F5B">
              <w:rPr>
                <w:rFonts w:eastAsia="Times New Roman" w:cs="Times New Roman"/>
                <w:sz w:val="24"/>
                <w:szCs w:val="24"/>
              </w:rPr>
              <w:t>là việc hỏi bệnh, khai thác tiền sử bệnh, thăm khám thực thể, khi cần thiết thì chỉ định làm xét nghiệm cận lâm sàng, thăm dò chức năng để chẩn đoán và chỉ định phương pháp điều trị phù hợp đã được công nhận.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i/>
                <w:iCs/>
                <w:sz w:val="24"/>
                <w:szCs w:val="24"/>
              </w:rPr>
              <w:t>2. Chữa bệnh </w:t>
            </w:r>
            <w:r w:rsidRPr="00CE7F5B">
              <w:rPr>
                <w:rFonts w:eastAsia="Times New Roman" w:cs="Times New Roman"/>
                <w:sz w:val="24"/>
                <w:szCs w:val="24"/>
              </w:rPr>
              <w:t>là việc sử dụng phương pháp chuyên môn kỹ thuật đã được công nhận và thuốc đã được phép lưu hành để cấp cứu, điều trị, chăm sóc, phục hồi chức năng cho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w:t>
            </w:r>
            <w:r w:rsidRPr="00CE7F5B">
              <w:rPr>
                <w:rFonts w:eastAsia="Times New Roman" w:cs="Times New Roman"/>
                <w:i/>
                <w:iCs/>
                <w:sz w:val="24"/>
                <w:szCs w:val="24"/>
              </w:rPr>
              <w:t>Người bệnh</w:t>
            </w:r>
            <w:r w:rsidRPr="00CE7F5B">
              <w:rPr>
                <w:rFonts w:eastAsia="Times New Roman" w:cs="Times New Roman"/>
                <w:sz w:val="24"/>
                <w:szCs w:val="24"/>
              </w:rPr>
              <w:t> là người sử dụng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w:t>
            </w:r>
            <w:r w:rsidRPr="00CE7F5B">
              <w:rPr>
                <w:rFonts w:eastAsia="Times New Roman" w:cs="Times New Roman"/>
                <w:i/>
                <w:iCs/>
                <w:sz w:val="24"/>
                <w:szCs w:val="24"/>
              </w:rPr>
              <w:t>Chứng chỉ hành nghề khám bệnh, chữa bệnh </w:t>
            </w:r>
            <w:r w:rsidRPr="00CE7F5B">
              <w:rPr>
                <w:rFonts w:eastAsia="Times New Roman" w:cs="Times New Roman"/>
                <w:sz w:val="24"/>
                <w:szCs w:val="24"/>
              </w:rPr>
              <w:t>là văn bản do cơ quan nhà nước có thẩm quyền cấp cho người có đủ điều kiện hành nghề theo quy định của Luật này (sau đây gọi chung là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w:t>
            </w:r>
            <w:r w:rsidRPr="00CE7F5B">
              <w:rPr>
                <w:rFonts w:eastAsia="Times New Roman" w:cs="Times New Roman"/>
                <w:i/>
                <w:iCs/>
                <w:sz w:val="24"/>
                <w:szCs w:val="24"/>
              </w:rPr>
              <w:t>Giấy phép hoạt động khám bệnh, chữa bệnh </w:t>
            </w:r>
            <w:r w:rsidRPr="00CE7F5B">
              <w:rPr>
                <w:rFonts w:eastAsia="Times New Roman" w:cs="Times New Roman"/>
                <w:sz w:val="24"/>
                <w:szCs w:val="24"/>
              </w:rPr>
              <w:t>là văn bản do cơ quan nhà nước có thẩm quyền cấp cho cơ sở khám bệnh, chữa bệnh có đủ điều kiện hoạt động theo quy định của Luật này (sau đây gọi chung là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w:t>
            </w:r>
            <w:r w:rsidRPr="00CE7F5B">
              <w:rPr>
                <w:rFonts w:eastAsia="Times New Roman" w:cs="Times New Roman"/>
                <w:i/>
                <w:iCs/>
                <w:sz w:val="24"/>
                <w:szCs w:val="24"/>
              </w:rPr>
              <w:t>Người hành nghề khám bệnh, chữa bệnh </w:t>
            </w:r>
            <w:r w:rsidRPr="00CE7F5B">
              <w:rPr>
                <w:rFonts w:eastAsia="Times New Roman" w:cs="Times New Roman"/>
                <w:sz w:val="24"/>
                <w:szCs w:val="24"/>
              </w:rPr>
              <w:t>là người đã được cấp chứng chỉ hành nghề và thực hiện khám bệnh, chữa bệnh (sau đây gọi chung là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7. </w:t>
            </w:r>
            <w:r w:rsidRPr="00CE7F5B">
              <w:rPr>
                <w:rFonts w:eastAsia="Times New Roman" w:cs="Times New Roman"/>
                <w:i/>
                <w:iCs/>
                <w:sz w:val="24"/>
                <w:szCs w:val="24"/>
              </w:rPr>
              <w:t>Cơ sở khám bệnh, chữa bệnh </w:t>
            </w:r>
            <w:r w:rsidRPr="00CE7F5B">
              <w:rPr>
                <w:rFonts w:eastAsia="Times New Roman" w:cs="Times New Roman"/>
                <w:sz w:val="24"/>
                <w:szCs w:val="24"/>
              </w:rPr>
              <w:t>là cơ sở cố định hoặc lưu động đã được cấp giấy phép hoạt động và cung cấp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8. </w:t>
            </w:r>
            <w:r w:rsidRPr="00CE7F5B">
              <w:rPr>
                <w:rFonts w:eastAsia="Times New Roman" w:cs="Times New Roman"/>
                <w:i/>
                <w:iCs/>
                <w:sz w:val="24"/>
                <w:szCs w:val="24"/>
              </w:rPr>
              <w:t>Lương y </w:t>
            </w:r>
            <w:r w:rsidRPr="00CE7F5B">
              <w:rPr>
                <w:rFonts w:eastAsia="Times New Roman" w:cs="Times New Roman"/>
                <w:sz w:val="24"/>
                <w:szCs w:val="24"/>
              </w:rPr>
              <w:t>là người có hiểu biết về lý luận y dược học cổ truyền, có kinh nghiệm khám bệnh, chữa bệnh bằng phương pháp y dược học cổ truyền có dùng thuốc hoặc không dùng thuốc được Bộ Y tế hoặc Sở Y tế công nhận sau khi có ý kiến của Hội đông y trung ương hoặc Hội đông y cấp tỉnh.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9.</w:t>
            </w:r>
            <w:r w:rsidRPr="00CE7F5B">
              <w:rPr>
                <w:rFonts w:eastAsia="Times New Roman" w:cs="Times New Roman"/>
                <w:i/>
                <w:iCs/>
                <w:sz w:val="24"/>
                <w:szCs w:val="24"/>
              </w:rPr>
              <w:t> Người có bài thuốc gia truyền hoặc có phương pháp chữa bệnh gia truyền </w:t>
            </w:r>
            <w:r w:rsidRPr="00CE7F5B">
              <w:rPr>
                <w:rFonts w:eastAsia="Times New Roman" w:cs="Times New Roman"/>
                <w:sz w:val="24"/>
                <w:szCs w:val="24"/>
              </w:rPr>
              <w:t xml:space="preserve">là người sở hữu bài thuốc hoặc phương pháp chữa bệnh theo kinh nghiệm lâu đời do dòng tộc, gia đình truyền lại, điều trị có hiệu quả đối với </w:t>
            </w:r>
            <w:r w:rsidRPr="00CE7F5B">
              <w:rPr>
                <w:rFonts w:eastAsia="Times New Roman" w:cs="Times New Roman"/>
                <w:sz w:val="24"/>
                <w:szCs w:val="24"/>
              </w:rPr>
              <w:lastRenderedPageBreak/>
              <w:t>một hoặc vài bệnh, chứng nhất định được Sở Y tế công nhận sau khi có ý kiến của Hội đông y cấp tỉnh.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10. </w:t>
            </w:r>
            <w:r w:rsidRPr="00CE7F5B">
              <w:rPr>
                <w:rFonts w:eastAsia="Times New Roman" w:cs="Times New Roman"/>
                <w:i/>
                <w:iCs/>
                <w:sz w:val="24"/>
                <w:szCs w:val="24"/>
              </w:rPr>
              <w:t>Cập nhật kiến thức y khoa liên tục </w:t>
            </w:r>
            <w:r w:rsidRPr="00CE7F5B">
              <w:rPr>
                <w:rFonts w:eastAsia="Times New Roman" w:cs="Times New Roman"/>
                <w:sz w:val="24"/>
                <w:szCs w:val="24"/>
              </w:rPr>
              <w:t>là việc người hành nghề tham gia các khóa đào tạo, bồi dưỡng ngắn hạn, hội nghị, hội thảo về y khoa thuộc lĩnh vực hành nghề theo chương trình do Bộ Y tế phê duyệt hoặc công nhận và được cấp giấy chứng nhận theo quy định của Bộ trưởng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11. </w:t>
            </w:r>
            <w:r w:rsidRPr="00CE7F5B">
              <w:rPr>
                <w:rFonts w:eastAsia="Times New Roman" w:cs="Times New Roman"/>
                <w:i/>
                <w:iCs/>
                <w:sz w:val="24"/>
                <w:szCs w:val="24"/>
              </w:rPr>
              <w:t>Người bệnh không có người nhận </w:t>
            </w:r>
            <w:r w:rsidRPr="00CE7F5B">
              <w:rPr>
                <w:rFonts w:eastAsia="Times New Roman" w:cs="Times New Roman"/>
                <w:sz w:val="24"/>
                <w:szCs w:val="24"/>
              </w:rPr>
              <w:t>là người bệnh đang ở trong tình trạng cấp cứu, bị bệnh tâm thần hoặc bị bỏ rơi, bao gồm cả trẻ sơ sinh bị bỏ rơi tại cơ sở khám bệnh, chữa bệnh mà không có giấy tờ tùy thân, không xác định được địa chỉ cư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12. </w:t>
            </w:r>
            <w:r w:rsidRPr="00CE7F5B">
              <w:rPr>
                <w:rFonts w:eastAsia="Times New Roman" w:cs="Times New Roman"/>
                <w:i/>
                <w:iCs/>
                <w:sz w:val="24"/>
                <w:szCs w:val="24"/>
              </w:rPr>
              <w:t>Hội chuẩn</w:t>
            </w:r>
            <w:r w:rsidRPr="00CE7F5B">
              <w:rPr>
                <w:rFonts w:eastAsia="Times New Roman" w:cs="Times New Roman"/>
                <w:sz w:val="24"/>
                <w:szCs w:val="24"/>
              </w:rPr>
              <w:t> là hình thức thảo luận giữa những người hành nghề về tình trạng bệnh của người bệnh để chẩn đoán và đưa ra phương pháp điều trị phù hợp, kịp thời.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13. </w:t>
            </w:r>
            <w:r w:rsidRPr="00CE7F5B">
              <w:rPr>
                <w:rFonts w:eastAsia="Times New Roman" w:cs="Times New Roman"/>
                <w:i/>
                <w:iCs/>
                <w:sz w:val="24"/>
                <w:szCs w:val="24"/>
              </w:rPr>
              <w:t>Tai biến trong khám bệnh, chữa bệnh </w:t>
            </w:r>
            <w:r w:rsidRPr="00CE7F5B">
              <w:rPr>
                <w:rFonts w:eastAsia="Times New Roman" w:cs="Times New Roman"/>
                <w:sz w:val="24"/>
                <w:szCs w:val="24"/>
              </w:rPr>
              <w:t>là hậu quả gây tổn hại đến sức khỏe, tính mạng của người bệnh do sai sót chuyên môn kỹ thuật trong khám bệnh, chữa bệnh hoặc rủi ro xảy ra ngoài ý muốn trong khám bệnh, chữa bệnh mặc dù người hành nghề đã tuân thủ các quy định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 Nguyên tắc trong hành nghề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Bình đẳng, công bằng và không kỳ thị, phân biệt đối xử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Tôn trọng quyền của người bệnh; giữ bí mật thông tin về tình trạng sức khỏe và đời tư được ghi trong hồ sơ bệnh án, trừ trường hợp quy định tại khoản 2 Điều 8, khoản 1 Điều 11 và khoản 4 Điều 59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Kịp thời và tuân thủ đúng quy định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Ưu tiên khám bệnh, chữa bệnh đối với trường hợp cấp cứu, trẻ em dưới 6 tuổi, người khuyết tật nặng, người từ đủ 80 tuổi trở lên, người có công với cách mạng, phụ nữ có thai.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Bảo đảm đạo đức nghề nghiệp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Tôn trọng, hợp tác và bảo vệ người hành nghề khi làm nhiệm vụ.</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 Chính sách của Nhà nước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Ưu tiên bố trí ngân sách nhằm đáp ứng nhu cầu khám bệnh, chữa bệnh cơ bản của nhân dân. Quan tâm dành ngân sách cho việc chăm sóc sức khỏe đối với người có công với cách mạng, trẻ em, người nghèo, nông dân, đồng bào dân tộc thiểu số, nhân dân ở vùng có điều kiện kinh tế - xã hội khó khăn và vùng có điều kiện kinh tế - xã hội đặc biệt khó khăn.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Tăng cường phát triển nguồn nhân lực y tế, đặc biệt là nguồn nhân lực y tế ở vùng có điều kiện kinh tế - xã hội khó khăn và vùng có điều kiện kinh tế - xã hội đặc biệt khó khăn. Thực hiện chế độ luân phiên có thời hạn đối với người hành nghề tại cơ sở khám bệnh, chữa bệnh từ tuyến trên xuống tuyến dưới, từ vùng có điều kiện kinh tế - xã hội không khó khăn đến vùng có điều kiện kinh tế - xã hội khó khăn và vùng có điều kiện kinh tế - xã hội đặc biệt khó khăn.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Đẩy mạnh xã hội hóa các hoạt động khám bệnh, chữa bệnh; khuyến khích tổ chức, cá nhân đầu tư phát triển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Khuyến khích việc nghiên cứu, ứng dụng khoa học, công nghệ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Kết hợp y học hiện đại với y học cổ truyền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 Trách nhiệm quản lý nhà nước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Chính phủ thống nhất quản lý nhà nước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Bộ Y tế chịu trách nhiệm trước Chính phủ thực hiện quản lý nhà nước về khám bệnh, chữa bệnh và có các nhiệm vụ, quyền hạn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Xây dựng và ban hành theo thẩm quyền hoặc trình cơ quan có thẩm quyền ban hành văn bản quy phạm pháp luật, quy chuẩn kỹ thuật về khám bệnh, chữa bệnh; chiến lược phát triển, quy hoạch hệ thống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Chỉ đạo hướng dẫn, tuyên truyền và tổ chức triển khai thực hiện văn bản quy phạm pháp luật về khám bệnh, chữa bệnh; chiến lược phát triển, quy hoạch hệ thống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c) Quản lý thống nhất việc cấp, cấp lại, thu hồi chứng chỉ hành nghề và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Xây dựng và quản lý cơ sở dữ liệu quốc gia về người hành nghề và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Thanh tra, kiểm tra, giải quyết khiếu nại, tố cáo và xử lý vi phạm pháp luật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Tổ chức đào tạo, đào tạo liên tục, bồi dưỡng phát triển nguồn nhân lực; hướng dẫn việc luân phiên người hành nghề; nghiên cứu, ứng dụng khoa học và công nghệ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g) Thực hiện hợp tác quốc tế về khám bệnh, chữa bệnh; thừa nhận chứng chỉ hành nghề giữa các nước; hướng dẫn khám bệnh, chữa bệnh nhân đạo; hợp tác chuyên gia, chuyển giao kỹ thuật và phương pháp chữa bệnh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Quốc phòng trong phạm vi nhiệm vụ, quyền hạn của mình tổ chức thực hiện và hướng dẫn việc khám bệnh, chữa bệnh tại cơ sở khám bệnh, chữa bệnh thuộc thẩm quyền quản lý theo quy định của Luật này và phù hợp với điều kiện thực tế của quân đội.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Các bộ, cơ quan ngang bộ trong phạm vi nhiệm vụ, quyền hạn của mình có trách nhiệm phối hợp với Bộ Y tế thực hiện quản lý nhà nước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Ủy ban nhân dân tỉnh, thành phố trực thuộc trung ương (sau đây gọi chung là cấp tỉnh) trong phạm vi nhiệm vụ, quyền hạn của mình thực hiện quản lý nhà nước về khám bệnh, chữa bệnh trong phạm vi địa phương.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 Các hành vi bị cấm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Từ chối hoặc cố ý chậm cấp cứu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Khám bệnh, chữa bệnh không có chứng chỉ hành nghề hoặc đang trong thời gian bị đình chỉ hành nghề, cung cấp dịch vụ khám bệnh, chữa bệnh mà không có giấy phép hoạt động hoặc đang trong thời gian bị đình chỉ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Hành nghề khám bệnh, chữa bệnh, cung cấp dịch vụ khám bệnh, chữa bệnh vượt quá phạm vi hoạt động chuyên môn được ghi trong chứng chỉ hành nghề, giấy phép hoạt động, trừ trường hợp cấp cứu.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Thuê, mượn, cho thuê, cho mượn chứng chỉ hành nghề hoặc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Người hành nghề bán thuốc cho người bệnh dưới mọi hình thức, trừ bác sỹ đông y, y sỹ đông y, lương y và người có bài thuốc gia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Áp dụng phương pháp chuyên môn kỹ thuật y tế chưa được công nhận, sử dụng thuốc chưa được phép lưu hành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7. Quảng cáo không đúng với khả năng, trình độ chuyên môn hoặc quá phạm vi hoạt động chuyên môn được ghi trong chứng chỉ hành nghề, giấy phép hoạt động; lợi dụng kiến thức y học cổ truyền hoặc kiến thức y khoa khác để quảng cáo gian dối về phương pháp chữa bệnh, thuốc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8. Sử dụng hình thức mê tín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9. Người hành nghề sử dụng rượu, bia, thuốc lá hoặc có nồng độ cồn trong máu, hơi thở khi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11. Gây tổn hại đến sức khỏe, tính mạng, danh dự, nhân phẩm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12. Ngăn cản người bệnh thuộc diện chữa bệnh bắt buộc vào cơ sở khám bệnh, chữa bệnh hoặc cố ý thực hiện chữa bệnh bắt buộc đối với người không thuộc diện chữa bệnh bắt buộc.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13.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 trừ trường hợp được cơ quan nhà nước có thẩm quyền cử tham gia quản lý, điều hành tại cơ sở </w:t>
            </w:r>
            <w:r w:rsidRPr="00CE7F5B">
              <w:rPr>
                <w:rFonts w:eastAsia="Times New Roman" w:cs="Times New Roman"/>
                <w:sz w:val="24"/>
                <w:szCs w:val="24"/>
              </w:rPr>
              <w:lastRenderedPageBreak/>
              <w:t>khám bệnh, chữa bệnh có phần vốn của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14. Đưa, nhận, môi giới hối lộ trong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II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QUYỀN VÀ NGHĨA VỤ CỦA NGƯỜI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1</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QUYỀN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 Quyền được khám bệnh, chữa bệnh có chất lượng phù hợp với điều kiện thực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tư vấn, giải thích về tình trạng sức khỏe, phương pháp điều trị và dịch vụ khám bệnh, chữa bệnh phù hợp với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điều trị bằng phương pháp an toàn, hợp lý và có hiệu quả theo các quy định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 Quyền được tôn trọng bí mật riêng tư</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giữ bí mật thông tin về tình trạng sức khỏe và đời tư được ghi trong hồ sơ bệnh án.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Thông tin quy định tại khoản 1 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9. Quyền được tôn trọng danh dự, bảo vệ sức khỏe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Không bị kỳ thị, phân biệt đối xử hoặc bị ép buộc khám bệnh, chữa bệnh, trừ trường hợp quy định tại khoản 1 Điều 66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tôn trọng về tuổi tác, giới tính, dân tộc, tín ngưỡng.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Không bị phân biệt giàu nghèo, địa vị xã hội.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10. Quyền được lựa chọn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cung cấp thông tin, giải thích, tư vấn đầy đủ về tình trạng bệnh, kết quả, rủi ro có thể xảy ra để lựa chọn phương pháp chẩn đoán và điều trị.</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Chấp nhận hoặc từ chối tham gia nghiên cứu y sinh học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Được lựa chọn người đại diện để thực hiện và bảo vệ quyền, nghĩa vụ của mình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11. Quyền được cung cấp thông tin về hồ sơ bệnh án và chi phí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cung cấp thông tin tóm tắt về hồ sơ bệnh án nếu có yêu cầu bằng văn bản, trừ trường hợp pháp luật có quy định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cung cấp thông tin về giá dịch vụ khám bệnh, chữa bệnh, giải thích chi tiết về các khoản chi trong hóa đơn thanh toán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12. Quyền được từ chối chữa bệnh và ra khỏi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từ chối xét nghiệm, sử dụng thuốc, áp dụng thủ thuật hoặc phương pháp điều trị nhưng phải cam kết tự chịu trách nhiệm bằng văn bản về việc từ chối của mình, trừ trường hợp quy định tại khoản 1 Điều 66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ra khỏi cơ sở khám bệnh, chữa bệnh khi chưa kết thúc điều trị nhưng phải cam kết tự chịu trách nhiệm bằng văn bản về việc ra khỏi cơ sở khám bệnh, chữa bệnh trái với quy định của người hành nghề, trừ trường hợp quy định tại khoản 1 Điều 66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13. Quyền của người bệnh bị mất năng lực hành vi dân sự, không có năng lực hành vi dân sự, hạn chế năng lực hành vi dân sự hoặc người chưa thành niên từ đủ 6 tuổi đến chưa đủ 18 tuổi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2.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2</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NGHĨA VỤ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14. Nghĩa vụ tôn trọng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Tôn trọng và không được có hành vi xâm phạm danh dự, nhân phẩm, sức khỏe, tính mạng của người hành nghề và nhân viên y tế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15. Nghĩa vụ chấp hành các quy định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Cung cấp trung thực thông tin liên quan đến tình trạng sức khỏe của mình, hợp tác đầy đủ với người hành nghề và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Chấp hành chỉ định chẩn đoán, điều trị của người hành nghề, trừ trường hợp quy định tại Điều 12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Chấp hành và yêu cầu người nhà của mình chấp hành nội quy của cơ sở khám bệnh, chữa bệnh, quy định của pháp luật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16. Nghĩa vụ chi trả chi phí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Người bệnh có trách nhiệm chi trả chi phí khám bệnh, chữa bệnh, trừ trường hợp được miễn, giảm theo quy định của pháp luật. Trường hợp người bệnh tham gia bảo hiểm y tế thì việc thanh toán chi phí khám bệnh, chữa bệnh được thực hiện theo quy định của pháp luật về bảo hiểm y tế.</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III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NGƯỜI HÀNH NGHỀ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1</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ĐIỀU KIỆN ĐỐI VỚI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17. Người xin cấp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Bác sỹ, y sỹ</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Điều dưỡng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Hộ sinh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Kỹ thuật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Lương 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Người có bài thuốc gia truyền hoặc có phương pháp chữa bệnh gia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18. Điều kiện để cấp chứng chỉ hành nghề đối với người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Có một trong các văn bằng, giấy chứng nhận sau đây phù hợp với hình thức hành nghề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Văn bằng chuyên môn liên quan đến y tế được cấp hoặc công nhận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Giấy chứng nhận là lương 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Giấy chứng nhận là người có bài thuốc gia truyền hoặc có phương pháp chữa bệnh gia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Có văn bản xác nhận quá trình thực hành, trừ trường hợp là lương y, người có bài thuốc gia truyền hoặc có phương pháp chữa bệnh gia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Có giấy chứng nhận đủ sức khỏe để hành nghề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4. Không thuộc trường hợp đang trong thời gian bị cấm hành nghề, cấm làm công việc liên quan đến chuyên </w:t>
            </w:r>
            <w:r w:rsidRPr="00CE7F5B">
              <w:rPr>
                <w:rFonts w:eastAsia="Times New Roman" w:cs="Times New Roman"/>
                <w:sz w:val="24"/>
                <w:szCs w:val="24"/>
              </w:rPr>
              <w:lastRenderedPageBreak/>
              <w:t>môn y, dược 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19. Điều kiện để cấp chứng chỉ hành nghề tại Việt Nam đối với người nước ngoài, người Việt Nam định cư ở nước ngoài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Có đủ điều kiện quy định tại Điều 18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Đáp ứng yêu cầu về sử dụng ngôn ngữ trong khám bệnh, chữa bệnh quy định tại Điều 23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Có lý lịch tư pháp được cơ quan có thẩm quyền của nước sở tại xác nhận.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Có giấy phép lao động do cơ quan nhà nước có thẩm quyền về lao động của Việt Nam cấp theo quy định của pháp luật về lao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20. Điều kiện cấp lại chứng chỉ hành nghề đối với trường hợp bị thu hồi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Có đủ điều kiện quy định tại Điều 18 của Luật này đối với người Việt Nam hoặc Điều 19 của Luật này đối với người nước ngoài, người Việt Nam định cư ở nước ngoài, trừ điều kiện về văn bản xác nhận quá trình thực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Có giấy chứng nhận đã cập nhật kiến thức y khoa liên tục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21. Khám bệnh, chữa bệnh nhân đạo, chuyển giao kỹ thuật chuyên môn về khám bệnh, chữa bệnh, hợp tác đào tạo về y có thực hành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Cá nhân, tổ chức trong và ngoài nước có quyền đề nghị được tổ chức khám bệnh, chữa bệnh nhân đạo hoặc chuyển giao kỹ thuật chuyên môn về khám bệnh, chữa bệnh hoặc hợp tác đào tạo về y có thực hành khám bệnh, chữa bệnh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Bộ trưởng Bộ Y tế quy định chi tiết về điều kiện, hồ sơ, thủ tục đề nghị và thẩm quyền cho phép khám bệnh, chữa bệnh trong các trường hợp quy định tại khoản 1 Điều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22. Thừa nhận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Việc thừa nhận chứng chỉ hành nghề khám bệnh, chữa bệnh giữa các nước được thực hiện theo quy định của thỏa thuận quốc tế hoặc điều ước quốc tế mà Cộng hòa xã hội chủ nghĩa Việt Nam là thành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23. Sử dụng ngôn ngữ trong khám bệnh, chữa bệnh tại Việt Nam của người nước ngoài, người Việt Nam định cư ở nước ngoài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Người nước ngoài, người Việt Nam định cư ở nước ngoài trực tiếp khám bệnh, chữa bệnh cho người Việt Nam phải biết tiếng Việt thành thạo; trường hợp không biết tiếng Việt thành thạo thì phải đăng ký ngôn ngữ sử dụng và có người phiên dịch.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Việc chỉ định điều trị, kê đơn thuốc phải ghi bằng tiếng Việt; trường hợp người hành nghề không biết tiếng Việt thành thạo thì việc chỉ định điều trị, kê đơn thuốc phải ghi bằng ngôn ngữ mà người hành nghề đã đăng ký sử dụng và người phiên dịch phải dịch sang tiếng Việt.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Bộ trưởng Bộ Y tế quy định chi tiết về tiêu chí để công nhận biết tiếng Việt thành thạo hoặc đủ trình độ phiên dịch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Người phiên dịch phải chịu trách nhiệm trước pháp luật về tính chính xác của nội dung phiên dịch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24. Xác nhận quá trình thực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Người có văn bằng chuyên môn liên quan đến y tế được cấp hoặc công nhận tại Việt Nam, trước khi được cấp chứng chỉ hành nghề, phải qua thời gian thực hành tại cơ sở khám bệnh, chữa bệnh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a) 18 tháng thực hành tại bệnh viện, việc nghiên cứu có giường bệnh (sau đây gọi chung là bệnh viện) đối với bác sỹ ;</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12 tháng thực hành tại bệnh viện đối với y sỹ;</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09 tháng thực hành tại bệnh viện có khoa phụ sản hoặc tại nhà hộ sinh đối với hộ sinh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09 tháng thực hành tại cơ sở khám bệnh, chữa bệnh đối với điều dưỡng viên, kỹ thuật viên.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Người đứng đầu cơ sở khám bệnh, chữa bệnh có trách nhiệm xác nhận bằng văn bản về quá trình thực hành cho người đã thực hành tại cơ sở của mình, bao gồm nội dung về thời gian, năng lực chuyên môn, đạo đức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25.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Chứng chỉ hành nghề được cấp cho người có đủ điều kiện quy định tại Điều 18 hoặc Điều 19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Chứng chỉ hành nghề được cấp một lần và có giá trị trong phạm vi cả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Nội dung của chứng chỉ hành nghề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Họ và tên, ngày tháng năm sinh, địa chỉ cư trú, bằng cấp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Hình thức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Phạm vi hoạt động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Trường hợp chứng chỉ hành nghề bị mất hoặc bị hư hỏng, người hành nghề được cấp lại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Bộ trưởng Bộ Y tế ban hành mẫu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Chính phủ quy định lộ trình cấp chứng chỉ hành nghề để bảo đảm đến ngày 01 tháng 01 năm 2016, tất cả đối tượng đang tham gia khám bệnh, chữa bệnh ở các cơ sở khám bệnh, chữa bệnh của Nhà nước vào thời điểm Luật này có hiệu lực phải có chứng chỉ hành nghề.</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2</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THẨM QUYỀN, HỒ SƠ, THỦ TỤC</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CẤP, CẤP LẠI VÀ THU HỒI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26. Thẩm quyền cấp, cấp lại và thu hồi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Bộ trưởng Bộ Y tế cấp, cấp lại và thu hồi chứng chỉ hành nghề đối với các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Người làm việc tại cơ sở khám bệnh, chữa bệnh thuộc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Người làm việc tại cơ sở khám bệnh, chữa bệnh thuộc các bộ khác, trừ trường hợp quy định tại khoản 2 và khoản 3 Điều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Người nước ngoài đến hành nghề khám bệnh, chữa bệnh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Giám đốc Sở Y tế cấp, cấp lại và thu hồi chứng chỉ hành nghề đối với người làm việc tại cơ sở khám bệnh, chữa bệnh trên địa bàn quản lý, trừ trường hợp quy định tại khoản 1 và khoản 3 Điều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trưởng Bộ Quốc phòng quy định việc cấp, cấp lại và thu hồi chứng chỉ hành nghề đối với người làm việc tại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27. Hồ sơ cấp, cấp lại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Hồ sơ đề nghị cấp chứng chỉ hành nghề đối với người Việt Nam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cấp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Bản sao văn bằng hoặc giấy chứng nhận trình độ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Văn bản xác nhận quá trình thực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d) Giấy chứng nhận đủ sức khỏe để hành nghề do cơ sở khám bệnh, chữa bệnh có đủ điều kiện theo quy định </w:t>
            </w:r>
            <w:r w:rsidRPr="00CE7F5B">
              <w:rPr>
                <w:rFonts w:eastAsia="Times New Roman" w:cs="Times New Roman"/>
                <w:sz w:val="24"/>
                <w:szCs w:val="24"/>
              </w:rPr>
              <w:lastRenderedPageBreak/>
              <w:t>của Bộ trưởng Bộ Y tế cấp;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Phiếu lý lịch tư pháp;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Sơ yếu lý lịch có xác nhận của Ủy ban nhân dân xã, phường, thị trấn (sau đây gọi chung là cấp xã) nơi cư trú hoặc xác nhận của Thủ trưởng đơn vị nơi công tác.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Hồ sơ đề nghị cấp chứng chỉ hành nghề đối với người nước ngoài, người Việt Nam định cư ở nước ngoài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cấp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Bảo sao văn bằng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Văn bản xác nhận quá trình thực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Văn bản xác nhận biết tiếng Việt thành thạo hoặc hồ sơ của người phiên dịch theo quy định tại khoản 3 Điều 23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Giấy chứng nhận đủ sức khoẻ để hành nghề do cơ sở khám bệnh, chữa bệnh có đủ điều kiện theo quy định của Bộ trưởng Bộ Y tế cấp;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Phiếu lý lịch tư pháp;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g) Giấy phép lao động do cơ quan nhà nước có thẩm quyền về lao động của Việt Nam cấp.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Người bị mất hoặc bị hư hỏng chứng chỉ hành nghề hoặc bị thu hồi chứng chỉ hành nghề theo quy định tại điểm a và điểm b khoản 1 Điều 29 của Luật này thì chỉ phải làm đơn đề nghị cấp lại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Hồ sơ đề nghị cấp lại chứng chỉ hành nghề trong trường hợp bị thu hồi quy định tại các điểm c, d, đ, e và g khoản 1 Điều 29 của Luật này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Các giấy tờ theo quy định tại khoản 1 Điều này đối với người Việt Nam hoặc khoản 2 Điều này đối với người nước ngoài, người Việt Nam định cư ở nước ngoài, trừ văn bản xác nhận quá trình thực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Giấy chứng nhận đã cập nhật kiến thức y khoa liên tục.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28. Thủ tục cấp, cấp lại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Hồ sơ đề nghị cấp, cấp lại chứng chỉ hành nghề quy định tại Điều 27 của Luật này được nộp cho Bộ Y tế hoặc Bộ Quốc phòng hoặc Sở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Trong thời hạn 60 ngày, kể từ ngày nhận đủ hồ sơ, Bộ trưởng Bộ Y tế hoặc Bộ trưởng Bộ Quốc phòng hoặc Giám đốc Sở Y tế phải cấp chứng chỉ hành nghề; trường hợp cần xác minh đối với người được đào tạo ở nước ngoài hoặc có chứng chỉ hành nghề do nước ngoài cấp thì thời hạn có thể kéo dài hơn nhưng không quá 180 ngày; nếu không cấp chứng chỉ hành nghề thì phải trả lời bằng văn bản và nêu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Trong thời hạn 30 ngày, kể từ ngày nhận đủ hồ sơ, Bộ trưởng Bộ Y tế hoặc Bộ trưởng Bộ Quốc phòng hoặc Giám đốc Sở Y tế phải cấp lại chứng chỉ hành nghề; nếu không cấp lại chứng chỉ hành nghề thì phải trả lời bằng văn bản và nêu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Bộ trưởng Bộ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Bộ trưởng Bộ Y tế trong việc cấp, cấp lại, thu hồi chứng chỉ hành nghề; đình chỉ hoạt động chuyên môn của người hành nghề; xây dựng các tiêu chuẩn công nhận nội dung, hình thức cập nhật kiến thức y khoa liên tục và điều kiện đối với các cơ sở thực hiện cập nhật kiến thức y khoa liên tục; quy định nội dung, hình thức và tổ chức kiểm tra để xác nhận bằng văn bản người biết tiếng Việt thành thạo và người đủ trình độ phiên dịch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Giám đốc Sở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Giám đốc Sở Y tế trong việc cấp, cấp lại, thu hồi chứng chỉ hành nghề, đình chỉ hoạt động chuyên môn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Bộ trưởng Bộ Quốc phòng quy định thủ tục cấp, cấp lại chứng chỉ hành nghề đối với người làm việc tại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lastRenderedPageBreak/>
              <w:t>Điều 29. Thu hồi chứng chỉ hành nghề, đình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Chứng chỉ hành nghề bị thu hồi trong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Chứng chỉ hành nghề được cấp không đúng thẩm quyền;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Chứng chỉ hành nghề có nội dung trái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Người hành nghề không hành nghề trong thời hạn 02 năm liên tục;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Người hành nghề được xác định có sai sót chuyên môn kỹ thuật gây hậu quả nghiêm trọng đến sức khỏe, tính mạng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Người hành nghề không cập nhật kiến thức y khoa liên tục trong thời gian 02 năm liên tiếp;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Người hành nghề không đủ sức khỏe để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g) Người hành nghề thuộc một trong các đối tượng quy định tại khoản 4 Điều 18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Khi phát hiện một trong các trường hợp quy định tại khoản 1 Điều này, Bộ trưởng Bộ Y tế hoặc Bộ trưởng Bộ Quốc phòng hoặc Giám đốc Sở Y tế ra quyết định thu hồi chứng chỉ hành nghề theo quy định tại Điều 26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Trong trường hợp phát hiện người hành nghề có sai sót chuyên môn kỹ thuật mà không thuộc quy định tại điểm d khoản 1 Điều này thì tùy theo tính chất, mức độ sai sót, Bộ trưởng Bộ Y tế hoặc Bộ trưởng Bộ Quốc phòng hoặc Giám đốc Sở Y tế đình chỉ một phần hoặc toàn bộ hoạt động chuyên môn của người hành nghề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Bộ trưởng Bộ Y tế quy định thủ tục thu hồi chứng chỉ hành nghề; thủ tục, thời gian đình chỉ một phần hoặc toàn bộ hoạt động chuyên môn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Bộ trưởng Bộ Quốc phòng quy định thủ tục thu hồi chứng chỉ hành nghề; thủ tục, thời gian đình chỉ một phần hoặc toàn bộ hoạt động chuyên môn của người hành nghề tại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30. Lệ phí cấp, cấp lại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Người đề nghị cấp, cấp lại chứng chỉ hành nghề phải nộp lệ phí.</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Bộ trưởng Bộ Tài chính quy định mức thu lệ phí cấp, cấp lại chứng chỉ hành nghề.</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3</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QUYỀN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31. Quyền được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hành nghề theo đúng phạm vi hoạt động chuyên môn ghi trong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quyết định và chịu trách nhiệm về chẩn đoán, phương pháp điều trị bệnh trong phạm vi hoạt động chuyên môn ghi trong chứng chỉ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Được ký hợp đồng hành nghề khám bệnh, chữa bệnh với các cơ sở khám bệnh, chữa bệnh nhưng chỉ được chịu trách nhiệm chuyên môn kỹ thuật cho một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Được tham gia các tổ chức xã hội –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32. Quyền từ chối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Trong trường hợp này, người hành nghề vẫn phải thực hiện việc sơ cứu, cấp cứu, theo dõi, chăm sóc, điều trị người bệnh cho đến khi người bệnh được chuyển đi cơ sở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từ chối khám bệnh, chữa bệnh nếu việc khám bệnh, chữa bệnh đó trái với quy định của pháp luật hoặc đạo đức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33. Quyền được nâng cao năng lực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1. Được đào tạo, đào tạo lại và cập nhật kiến thức y khoa liên tục phù hợp với trình độ chuyên môn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tham gia bồi dưỡng, trao đổi thông tin về chuyên môn, kiến thức pháp luật về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34. Quyền được bảo vệ khi xảy ra tai biến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pháp luật bảo vệ và không phải chịu trách nhiệm khi thực hiện đúng quy định về chuyên môn kỹ thuật mà vẫn xảy ra tai biến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đề nghị cơ quan, tổ chức, hội nghề nghiệp bảo vệ quyền, lợi ích hợp pháp của mình khi xảy ra tai biến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35. Quyền được bảo đảm an toàn khi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trang bị phương tiện bảo hộ lao động, vệ sinh lao động để phòng ngừa, giảm thiểu nguy cơ lây nhiễm, tai nạn liên quan đến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bảo vệ sức khỏe, tính mạng, danh dự, thân thể.</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4</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NGHĨA VỤ CỦA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35. Nghĩa vụ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Kịp thời sơ cứu, cấp cứu, khám bệnh, chữa bệnh cho người bệnh, trừ trường hợp quy định tại Điều 32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Tôn trọng các quyền của người bệnh, có thái độ ân cần, hòa nhã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Tư vấn, cung cấp thông tin theo quy định tại khoản 1 Điều 7 và khoản 1 Điều 11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Đối xử bình đẳng với người bệnh, không để lợi ích cá nhân hay sự phân biệt đối xử ảnh hưởng đến quyết định chuyên môn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Chỉ được yêu cầu người bệnh thanh toán các chi phí khám bệnh, chữa bệnh đã niêm yết công khai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37. Nghĩa vụ đối với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Thực hiện đúng quy định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Chịu trách nhiệm về việc khám bệnh, chữa bệnh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Thường xuyên học tập, cập nhật kiến thức y khoa liên tục để nâng cao trình độ chuyên môn theo quy định của Bộ trưởng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Tận tâm trong quá trình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Giữ bí mật tình trạng bệnh của người bệnh, những thông tin mà người bệnh đã cung cấp và hồ sơ bệnh án, trừ trường hợp quy định tại khoản 2 Điều 8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Thông báo với người có thẩm quyền về người hành nghề có hành vi lừa dối người bệnh, đồng nghiệp hoặc vi phạm quy định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7. Không được kê đơn, chỉ định sử dụng các dịch vụ khám bệnh, chữa bệnh, gợi ý chuyển người bệnh tới cơ sở khám bệnh, chữa bệnh khác vì vụ lợi.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38. Nghĩa vụ đối với đồng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Hợp tác và tôn trọng đồng nghiệp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Bảo vệ danh dự, uy tín của đồng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39. Nghĩa vụ đối với xã hội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Tham gia bảo vệ và giáo dục sức khỏe tại cộng đồng.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2. Tham gia giám sát về năng lực chuyên môn và đạo đức nghề nghiệp của người hành nghề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Chấp hành quyết định điều động của cơ quan quản lý trực tiếp theo quy định tại khoản 2 Điều 4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Chấp hành quyết định huy động của cơ quan nhà nước có thẩm quyền khi có thiên tai, thảm họa, dịch bệnh nguy hiểm.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40. Nghĩa vụ thực hiện đạo đức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Người hành nghề có nghĩa vụ thực hiện đạo đức nghề nghiệp theo quy định của Bộ trưởng Bộ Y tế.</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IV</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CƠ SỞ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1</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HÌNH THỨC TỔ CHỨC VÀ ĐIỀU KIỆN</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 HOẠT ĐỘNG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41. Các hình thức tổ chức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Các hình thức tổ chức của cơ sở khám bệnh, chữa bệnh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Bệnh viện;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Cơ sở giám định y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Phòng khám đa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Phòng khám chuyên khoa, bác sỹ gia đình;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Phòng chẩn trị y học cổ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Nhà hộ sinh;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g) Cơ sở chẩn đoán;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h) Cơ sở dịch vụ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i) Trạm y tế cấp xã và tương đương;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k) Các hình thức tổ chức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Chính phủ quy định chi tiết khoản 1 Điều này và các hình thức tổ chức cơ sở khám bệnh, chữa bệnh trong quân đội.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42. Điều kiện hoạt động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Có quyết định thành lập của cơ quan nhà nước có thẩm quyền đối với cơ sở khám bệnh, chữa bệnh do Nhà nước thành lập hoặc giấy chứng nhận đăng ký kinh doanh hoặc giấy phép đầu tư theo quy định của pháp luật đối với cơ sở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Có giấy phép hoạt động do Bộ trưởng Bộ Y tế, Bộ trưởng Bộ Quốc phòng hoặc Giám đốc Sở Y tế cấp.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43. Điều kiện cấp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Cơ sở khám bệnh, chữa bệnh được cấp giấy phép hoạt động phải có đủ các điều kiện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Đáp ứng các quy định của quy chuẩn kỹ thuật quốc gia về cơ sở khám bệnh, chữa bệnh do Bộ trưởng Bộ Y tế ban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Có đủ người hành nghề phù hợp với phạm vi hoạt động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Người chịu trách nhiệm chuyên môn kỹ thuật của cơ sở khám bệnh, chữa bệnh phải có thời gian hành nghề khám bệnh, chữa bệnh ít nhất là 36 tháng.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Trường hợp đăng ký thành lập phòng khám chuyên khoa hoặc bác sỹ gia đình thì ngoài các điều kiện quy định tại khoản 1 Điều này, người đứng đầu cơ sở phải là người hành nghề có bằng cấp chuyên môn phù hợp với loại hình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3. Bộ trưởng Bộ Y tế, Bộ trưởng Bộ Quốc phòng quy định chi tiết điều kiện cấp giấy phép hoạt động quy định tại Điều này đối với từng hình thức tổ chức của cơ sở khám bệnh, chữa bệnh theo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44.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Giấy phép hoạt động được cấp một lần cho cơ sở khám bệnh, chữa bệnh có đủ điều kiện theo quy định tại Điều 43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Nội dung của giấy phép hoạt động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Tên, hình thức tổ chức, địa điểm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Phạm vi hoạt động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Thời gian làm việc hằng ngày.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Cơ sở khám bệnh, chữa bệnh khi thay đổi quy mô, phạm vi hoạt động chuyên môn phải làm thủ tục đề nghị điều chỉnh giấy phép hoạt động; trường hợp thay đổi hình thức tổ chức, chia tách, hợp nhất, sáp nhập hoặc thay đổi địa điểm phải làm thủ tục đề nghị cấp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Trường hợp giấy phép hoạt động bị mất hoặc bị hư hỏng hoặc bị thu hồi theo quy định tại điểm a khoản 1 Điều 48 của Luật này, cơ sở khám bệnh, chữa bệnh được cấp lại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Bộ trưởng Bộ Y tế ban hành mẫu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Chính phủ quy định lộ trình cấp giấy phép hoạt động để bảo đảm đến ngày 01 tháng 01 năm 2016, tất cả cơ sở khám bệnh, chữa bệnh của Nhà nước đang hoạt động vào thời điểm Luật này có hiệu lực phải có giấy phép hoạt động.</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2</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THẨM QUYỀN, HỒ SƠ, THỦ TỤC CẤP, CẤP LẠI,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ĐIỀU CHỈNH VÀ THU HỒI GIẤY PHÉP HOẠT ĐỘNG</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45. Thẩm quyền cấp, cấp lại, điều chỉnh và thu hồi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Bộ trưởng Bộ Y tế cấp, cấp lại, điều chỉnh và thu hồi giấy phép hoạt động đối với cơ sở khám bệnh, chữa bệnh thuộc Bộ Y tế, bệnh viện tư nhân hoặc thuộc các bộ khác, trừ trường hợp quy định tại khoản 2 và khoản 3 Điều này và thông báo cho Ủy ban nhân dân cấp tỉnh nơi cơ sở đó đặt trụ sở trong thời gian không quá 30 ngày kể từ ngày cấp, điều chỉnh hoặc thu hồi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Giám đốc Sở Y tế cấp, cấp lại, điều chỉnh và thu hồi giấy phép hoạt động đối với cơ sở khám bệnh, chữa bệnh trên địa bàn, trừ trường hợp quy định tại khoản 1 và khoản 3 Điều này và thông báo cho Ủy ban nhân dân huyện, quận, thị xã, thành phố thuộc tỉnh nơi cơ sở đó đặt trụ sở trong thời gian 30 ngày kể từ ngày cấp, điều chỉnh hoặc thu hồi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trưởng Bộ Quốc phòng quy định việc cấp, cấp lại, điều chỉnh, thu hồi giấy phép hoạt động đối với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46. Hồ sơ đề nghị cấp, cấp lại hoặc điều chỉnh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Hồ sơ đề nghị cấp giấy phép hoạt động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cấp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Bản sao quyết định thành lập của cơ quan nhà nước có thẩm quyền đối với cơ sở khám bệnh, chữa bệnh của Nhà nước hoặc giấy chứng nhận đăng ký kinh doanh đối với cơ sở khám bệnh, chữa bệnh tư nhân hoặc giấy chứng nhận đầu tư đối với cơ sở khám bệnh, chữa bệnh có vốn đầu tư nước ngoài;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c) Bản sao chứng chỉ hành nghề của người chịu trách nhiệm chuyên môn kỹ thuật, người phụ trách bộ phận chuyên môn và danh sách ghi rõ họ tên, số chứng chỉ, phạm vi hoạt động chuyên môn của từng người hành nghề đối với bệnh viện; bản sao chứng chỉ hành nghề của từng người hành nghề đối với cơ sở khám bệnh, </w:t>
            </w:r>
            <w:r w:rsidRPr="00CE7F5B">
              <w:rPr>
                <w:rFonts w:eastAsia="Times New Roman" w:cs="Times New Roman"/>
                <w:sz w:val="24"/>
                <w:szCs w:val="24"/>
              </w:rPr>
              <w:lastRenderedPageBreak/>
              <w:t>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Bản kê khai cơ sở vật chất, thiết bị y tế, bản mô tả mô hình tổ chức và hồ sơ nhân sự;</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Tài liệu chứng minh cơ sở khám bệnh, chữa bệnh đáp ứng điều kiện quy định tại Điều 43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Đối với bệnh viện, ngoài các điều kiện quy định tại các điểm a, b, c, d và đ khoản này còn phải có Điều lệ tổ chức và hoạt động, phương án hoạt động ban đầu.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Hồ sơ đề nghị cấp lại giấy phép hoạt động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cấp lại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Bản gốc giấy phép bị hư hỏng (nếu có).</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Hồ sơ đề nghị điều chỉnh giấy phép hoạt động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điều chỉnh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Bản kê khai cơ sở vật chất, thiết bị y tế và hồ sơ nhân sự tương ứng với quy mô hoặc phạm vi hoạt động chuyên môn dự kiến điều chỉnh.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47. Thủ tục cấp, cấp lại, điều chỉnh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Thủ tục cấp, cấp lại, điều chỉnh giấy phép hoạt động đối với cơ sở khám bệnh, chữa bệnh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Hồ sơ đề nghị cấp, cấp lại, điều chỉnh giấy phép hoạt động quy định tại Điều 46 của Luật này được nộp cho Bộ Y tế hoặc Bộ Quốc phòng hoặc Sở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Trong thời hạn 90 ngày, kể từ ngày nhận đủ hồ sơ, Bộ trưởng Bộ Y tế hoặc Bộ trưởng Bộ Quốc phòng hoặc Giám đốc Sở Y tế cấp hoặc điều chỉnh giấy phép hoạt động; nếu không cấp hoặc điều chỉnh giấy phép hoạt động thì phải trả lời bằng văn bản và nêu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Trong thời hạn 30 ngày, kể từ ngày nhận đủ hồ sơ, Bộ trưởng Bộ Y tế hoặc Bộ trưởng Bộ Quốc phòng hoặc Giám đốc Sở Y tế cấp lại giấy phép hoạt động; nếu không cấp lại giấy phép hoạt động thì phải trả lời bằng văn bản và nêu rõ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Bộ trưởng Bộ Y tế quy định việc tổ chức thẩm định, thành phần thẩm định, thủ tục thẩm định để cấp, điều chỉnh giấy phép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trưởng Bộ Quốc phòng quy định việc tổ chức thẩm định, thành phần thẩm định, thủ tục thẩm định để cấp, điều chỉnh giấy phép hoạt động cho các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48. Thu hồi và đình chỉ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Giấy phép hoạt đ</w:t>
            </w:r>
            <w:r w:rsidRPr="00CE7F5B">
              <w:rPr>
                <w:rFonts w:ascii="Tahoma" w:eastAsia="Times New Roman" w:hAnsi="Tahoma" w:cs="Times New Roman"/>
                <w:sz w:val="24"/>
                <w:szCs w:val="24"/>
              </w:rPr>
              <w:t>��</w:t>
            </w:r>
            <w:r w:rsidRPr="00CE7F5B">
              <w:rPr>
                <w:rFonts w:eastAsia="Times New Roman" w:cs="Times New Roman"/>
                <w:sz w:val="24"/>
                <w:szCs w:val="24"/>
              </w:rPr>
              <w:t>ng bị thu hồi trong những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Giấy phép hoạt động được cấp không đúng thẩm quyền;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Cơ sở khám bệnh, chữa bệnh không bảo đảm các điều kiện quy định tại Điều 43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Sau 12 tháng, kể từ ngày được cấp giấy phép hoạt động mà cơ sở khám bệnh, chữa bệnh không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Cơ sở khám bệnh, chữa bệnh tạm dừng hoạt động trong thời gian 12 tháng liên tục hoặc chấm dứt hoạt động.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Khi phát hiện một trong các trường hợp quy định tại khoản 1 Điều này, Bộ trưởng Bộ Y tế hoặc Bộ trưởng Bộ Quốc phòng hoặc Giám đốc Sở Y tế ra quyết định thu hồi giấy phép hoạt động theo quy định tại Điều 45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Trong trường hợp phát hiện cơ sở khám bệnh, chữa bệnh có sai sót chuyên môn hoặc không bảo đảm một trong các điều kiện quy định tại Điều 43 của Luật này thì tùy theo tính chất, mức độ sai sót, Bộ trưởng Bộ Y tế hoặc Bộ trưởng Bộ Quốc phòng hoặc Giám đốc Sở Y tế đình chỉ một phần hoặc toàn bộ hoạt động chuyên môn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Bộ trưởng Bộ Y tế quy định thủ tục thu hồi giấy phép hoạt động; thủ tục, thời gian đình chỉ một phần hoặc toàn bộ hoạt động chuyên môn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5. Bộ trưởng Bộ Quốc phòng quy định thủ tục thu hồi giấy phép hoạt động; thủ tục, thời gian đình chỉ một phần hoặc toàn bộ hoạt động chuyên môn của cơ sở khám bệnh, chữa bệnh thuộc thẩm quyền quản lý.</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49. Lệ phí cấp, cấp lại, điều chỉnh giấy phép hoạt động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Cơ sở khám bệnh, chữa bệnh đề nghị cấp, cấp lại, điều chỉnh giấy phép hoạt động phải nộp lệ phí.</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Bộ trưởng Bộ Tài chính quy định mức thu lệ phí cấp, cấp lại, điều chỉnh giấy phép hoạt động.</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3</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CHỨNG NHẬN NÂNG CAO CHẤT LƯỢNG ĐỐI VỚI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50. Chứng nhận chất lượng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Tiêu chuẩn quản lý chất lượng đối với cơ sở khám bệnh, chữa bệnh là yêu cầu về đặc tính kỹ thuật và quản lý dùng làm chuẩn để phân loại, đánh giá chất lượng của cơ sở khám bệnh, chữa bệnh do tổ chức trong nước hoặc nước ngoài ban hành được cơ quan nhà nước có thẩm quyền của Việt Nam thừa nhận.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Khuyến khích cơ sở khám bệnh, chữa bệnh đã được cấp giấy phép hoạt động áp dụng tiêu chuẩn quản lý chất lượng quy định tại khoản 1 Điều này để nâng cao chất lượng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Việc chứng nhận chất lượng đối với cơ sở khám bệnh, chữa bệnh phải do tổ chức có đủ điều kiện quy định tại Điều 51 của Luật này thực hiện trên cơ sở đánh giá chất lượng thực tế của cơ sở khám bệnh, chữa bệnh so với tiêu chuẩn quản lý chất lượng.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51. Các tổ chức chứng nhận chất lượng đối với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Tổ chức chứng nhận chất lượng đối với cơ sở khám bệnh, chữa bệnh là tổ chức độc lập với cơ sở khám bệnh, chữa bệnh do cơ quan, tổ chức, cá nhân thành lập.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Khi thực hiện việc chứng nhận chất lượng đối với cơ sở khám bệnh, chữa bệnh, tổ chức chứng nhận chất lượng phải bảo đảm nguyên tắc độc lập, khách quan, trung thực, công khai, minh bạch và chịu trách nhiệm trước pháp luật về kết quả chứng nhận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Chính phủ quy định chi tiết việc thành lập, tổ chức và hoạt động của tổ chức chứng nhận chất lượng đối với cơ sở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4</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QUYỀN VÀ TRÁCH NHIỆM CỦA</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52. Quyền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Được thực hiện các hoạt động khám bệnh, chữa bệnh theo quy định của Luật này; cơ sở khám bệnh, chữa bệnh có đủ điều kiện theo quy định của Bộ trưởng Bộ Y tế được khám sức khỏe định kỳ, khám sức khỏe để lao động, học tập, làm việc và chịu trách nhiệm trước pháp luật về kết quả khám sức khỏe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từ chối khám bệnh, chữa bệnh nếu trong quá trình khám bệnh, chữa bệnh mà tiên lượng bệnh vượt quá khả năng hoặc trái phạm vi hoạt động chuyên môn được ghi trong giấy phép hoạt động nhưng phải giới thiệu người bệnh đến cơ sở khám bệnh, chữa bệnh khác để giải quyết. Trong trường hợp này, cơ sở khám bệnh, chữa bệnh vẫn phải thực hiện việc sơ cứu, cấp cứu, theo dõi, chăm sóc, điều trị cho người bệnh cho đến khi người bệnh được chuyển đi cơ sở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Được thu các khoản chi phí khám bệnh, chữa bệnh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Được hưởng chế độ ưu đãi khi thực hiện các hoạt động khám bệnh, chữa bệnh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53. Trách nhiệm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Tổ chức việc cấp cứu, khám bệnh, chữa bệnh kịp thời cho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Thực hiện quy định về chuyên môn kỹ thuật và các quy định khác của pháp luật có liên quan.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Công khai thời gian làm việc, niêm yết giá dịch vụ và thu theo đúng giá đã niêm yết.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4. Báo cáo cơ quan cấp giấy phép hoạt động trong trường hợp thay đổi người chịu trách nhiệm chuyên môn kỹ thuật của cơ sở khám bệnh, chữa bệnh hoặc người hành nghề là người nước ngoài theo quy định của Bộ trưởng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Bảo đảm việc thực hiện các quyền và nghĩa vụ của người bệnh, người hành nghề được quy định tại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Bảo đảm các điều kiện cần thiết để người hành nghề thực hiện khám bệnh, chữa bệnh trong phạm vi hoạt động chuyên môn được phép.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7. Chấp hành quyết định huy động của cơ quan nhà nước có thẩm quyền trong trường hợp xảy ra thiên tai, thảm họa, dịch bệnh nguy hiểm.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8. Trường hợp dừng hoạt động, cơ sở khám bệnh, chữa bệnh có trách nhiệm chuyển người bệnh, hồ sơ bệnh án đến cơ sở khám bệnh, chữa bệnh phù hợp và quyết toán chi phí khám bệnh, chữa bệnh với người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V</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CÁC QUY ĐỊNH CHUYÊN MÔN KỸ THUẬT</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54. Cấp cứu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Các hình thức cấp cứu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Cấp cứu tại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Cấp cứu ngoài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Khi việc cấp cứu vượt quá khả năng chuyên môn thì tùy từng trường hợp cụ thể, cơ sở khám bệnh, chữa bệnh phải thực hiện một hoặc một số hoạt động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Tổ chức hội chẩn theo quy định tại Điều 56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Mời cơ sở khám bệnh, chữa bệnh khác đến hỗ trợ cấp cứu;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Chuyển người bệnh cấp cứu đến cơ sở khám bệnh, chữa bệnh phù hợp.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Người đứng đầu cơ sở khám bệnh, chữa bệnh có trách nhiệm ưu tiên mọi điều kiện về nhân lực và phương tiện tốt nhất cho việc cấp cứu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55. Chẩn đoán bệnh, chỉ định phương pháp điều trị và kê đơn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Việc chẩn đoán bệnh, chỉ định phương pháp điều trị và kê đơn thuốc phải bảo đảm các nguyên tắc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Dựa trên kết quả khám lâm sàng, kiểm tra cận lâm sàng, kết hợp với yếu tố tiền sử bệnh, gia đình, nghề nghiệp và dịch tễ;</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Kịp thời, khách quan, thận trọng và khoa học.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Người hành nghề được giao nhiệm vụ khám bệnh, chữa bệnh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Khám bệnh, chẩn đoán bệnh, chỉ định phương pháp điều trị, kê đơn thuốc kịp thời, chính xác và chịu trách nhiệm về việc khám bệnh, chẩn đoán bệnh, chỉ định phương pháp điều trị, kê đơn thuốc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Quyết định điều trị nội trú hoặc ngoại trú; trường hợp người bệnh phải điều trị nội trú mà cơ sở khám bệnh, chữa bệnh không có giường điều trị nội trú thì phải giới thiệu người bệnh đến cơ sở khám bệnh, chữa bệnh phù hợp.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56. Hội chẩn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Các hình thức hội chẩn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Hội chẩn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b) Hội chẩn liên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Hội chẩn liên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Hội chẩn qua tham khảo ý kiến chuyên gia;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Hội chẩn từ xa bằng công nghệ thông tin;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Hội chẩn khác theo quy định của Bộ trưởng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57. Điều trị ngoại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Điều trị ngoại trú được thực hiện trong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Người bệnh không cần điều trị nội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Người bệnh sau khi đã điều trị nội trú ổn định nhưng phải theo dõi và điều trị tiếp sau khi ra khỏi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Sau khi quyết định người bệnh phải điều trị ngoại trú, người hành nghề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Lập hồ sơ bệnh án ngoại trú theo quy định tại Điều 59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Ghi sổ y bạ theo dõi điều trị ngoại trú trong đó ghi rõ thông tin cá nhân của người bệnh, chẩn đoán, chỉ định điều trị, kê đơn thuốc và thời gian khám lại.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58. Điều trị nội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Việc thực hiện các thủ tục hành chính liên quan đến việc vào, chuyển hoặc ra khỏi cơ sở khám bệnh, chữa bệnh, chuyển khoa phải bảo đảm kịp thời và không gây phiền hà cho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Điều trị nội trú được thực hiện trong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Có chỉ định điều trị nội trú của người hành nghề thuộc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Có giấy chuyển đến cơ sở khám bệnh, chữa bệnh từ cơ sở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Thủ tục điều trị nội trú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Nhận người bệnh vào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Trường hợp người bệnh mắc nhiều bệnh, người đứng đầu cơ sở khám bệnh, chữa bệnh có trách nhiệm xem xét, quyết định khoa sẽ tiến hành điều trị;</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Hướng dẫn người bệnh đến khoa nơi người bệnh sẽ điều trị nội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Việc chuyển khoa được thực hiện trong trường hợp phát hiện người mắc bệnh mà bệnh đó không thuộc phạm vi chuyên môn của khoa đang tiến hành điều trị hoặc bệnh liên quan chủ yếu đến chuyên khoa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Các trường hợp sau đây phải chuyển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Bệnh vượt quá khả năng điều trị và điều kiện vật chất của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Bệnh không phù hợp với phân tuyến chuyên môn kỹ thuật theo quy định của Bộ trưởng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Theo yêu cầu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Thủ tục chuyển khoa, chuyển cơ sở khám bệnh, chữa bệnh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Hoàn chỉnh hồ sơ bệnh án, tổng kết toàn bộ quá trình điều trị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Nếu chuyển khoa thì chuyển toàn bộ hồ sơ bệnh án của người bệnh đến khoa mới; nếu chuyển cơ sở khám bệnh, chữa bệnh thì gửi giấy chuyển cơ sở khám bệnh, chữa bệnh, kèm tóm tắt hồ sơ bệnh án đến cơ sở khám bệnh, chữa bệnh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7. Khi tình trạng bệnh của người bệnh đã ổn định hoặc người bệnh có yêu cầu được ra khỏi cơ sở khám bệnh, chữa bệnh và có cam kết của người bệnh hoặc người đại diện của người bệnh, sau khi đã có sự tư vấn của người hành nghề thì cơ sở khám bệnh, chữa bệnh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Hoàn chỉnh hồ sơ bệnh án, tổng kết toàn bộ quá trình điều trị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Hướng dẫn người bệnh về việc tự chăm sóc sức khỏe;</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c) Chỉ định chế độ điều trị ngoại trú trong trường hợp cần thiết;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Quyết toán chi phí khám bệnh, chữa bệnh theo quy định tại Điều 16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Làm giấy cho người bệnh ra khỏi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59. Hồ sơ bệnh án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Hồ sơ bệnh án là tài liệu y học, y tế và pháp lý; mỗi người bệnh chỉ có một hồ sơ bệnh án trong mỗi lần khám bệnh, chữa bệnh tại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Việc lập hồ sơ bệnh án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Người bệnh điều trị nội trú và ngoại trú trong các cơ sở khám bệnh, chữa bệnh đều phải được lập hồ sơ bệnh án;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Hồ sơ bệnh án phải được lập bằng giấy hoặc bản điện tử và phải được ghi rõ, đầy đủ các mục có trong hồ sơ bệnh án;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Hồ sơ bệnh án bao gồm các tài liệu, thông tin liên quan đến người bệnh và quá trình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Việc lưu trữ hồ sơ bệnh án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Hồ sơ bệnh án được lưu trữ theo các cấp độ mật của pháp luật về bảo vệ bí mật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Hồ sơ bệnh án nội trú, ngoại trú được lưu trữ ít nhất 10 năm; hồ sơ bệnh án tai nạn lao động, tai nạn sinh hoạt được lưu trữ ít nhất 15 năm; hồ sơ bệnh án đối với người bệnh tâm thần, người bệnh tử vong được lưu trữ ít nhất 20 năm;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Trường hợp lưu trữ hồ sơ bệnh án bằng bản điện tử, cơ sở khám bệnh, chữa bệnh phải có bản sao dự phòng và thực hiện theo các chế độ lưu trữ quy định tại điểm a và điểm b khoản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Người đứng đầu cơ sở khám bệnh, chữa bệnh quyết định việc cho phép khai thác hồ sơ bệnh án trong các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Đại diện cơ quan quản lý nhà nước về y tế trực tiếp quản lý cơ sở khám bệnh, chữa bệnh, cơ quan điều tra, viện kiểm sát, tòa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Người bệnh hoặc người đại diện của người bệnh được nhận bản tóm tắt hồ sơ bệnh án theo quy định tại khoản 1 Điều 11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Các đối tượng quy định tại khoản 4 Điều này khi sử dụng thông tin trong hồ sơ bệnh án phải giữ bí mật và chỉ được sử dụng đúng mục đích như đã đề nghị với người đứng đầu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60. Sử dụng thuốc trong cơ sở khám bệnh, chữa bệnh có điều trị nội trú</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Việc sử dụng thuốc trong cơ sở khám bệnh, chữa bệnh có điều trị nội trú phải bảo đảm các nguyên tắc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Chỉ sử dụng thuốc khi thật sự cần thiết, đúng mục đích, an toàn, hợp lý và hiệu quả;</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Việc kê đơn thuốc phải phù hợp với chẩn đoán bệnh, tình trạng bệnh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Đúng quy định về bảo quản, cấp phát và sử dụng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Khi kê đơn thuốc, người hành nghề phải ghi đầy đủ, rõ ràng vào đơn thuốc hoặc bệnh án thông tin về tên thuốc, hàm lượng, liều dùng, cách dùng và thời gian dùng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Khi cấp phát thuốc cho người bệnh, người được giao nhiệm vụ cấp phát thuốc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Kiểm tra đơn thuốc, phiếu lĩnh thuốc, hàm lượng, liều dùng, cách dùng, tên thuốc và chất lượng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b) Đối chiếu đơn thuốc với các thông tin về nồng độ, hàm lượng, số lượng khi nhận thuốc và hạn dùng ghi </w:t>
            </w:r>
            <w:r w:rsidRPr="00CE7F5B">
              <w:rPr>
                <w:rFonts w:eastAsia="Times New Roman" w:cs="Times New Roman"/>
                <w:sz w:val="24"/>
                <w:szCs w:val="24"/>
              </w:rPr>
              <w:lastRenderedPageBreak/>
              <w:t>trên phiếu lĩnh thuốc, nhãn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Đối chiếu họ tên người bệnh, tên thuốc, dạng thuốc, hàm lượng, liều dùng, cách dùng, thời gian dùng trước khi cho người bệnh sử dụng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Ghi chép đầy đủ thời gian cấp phát thuốc cho người bệnh, theo dõi và ghi diễn biến lâm sàng của người bệnh vào hồ sơ bệnh án, phát hiện kịp thời các tai biến và báo cho người hành nghề trực tiếp điều trị.</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Sau khi người bệnh dùng thuốc, người hành nghề trực tiếp điều trị có trách nhiệm theo dõi tác dụng và xử lý kịp thời tai biến do dùng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Người bệnh có trách nhiệm dùng thuốc theo đúng hướng dẫn của người hành nghề và thông báo cho người hành nghề về các dấu hiệu bất thường sau khi dùng thuốc.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61. Thực hiện phẫu thuật, can thiệp ngoại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Mọi trường hợp phẫu thuật, can thiệp ngoại khoa đều phải được sự đồng ý của người bệnh hoặc đại diện của người bệnh, trừ trường hợp quy định tại khoản 3 Điều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Người bệnh thuộc đối tượng quy định tại khoản 1 Điều 13 của Luật này, trước khi phẫu thuật, can thiệp ngoại khoa phải được người đại diện của người bệnh đồng ý bằng văn bản.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Trường hợp không thể hỏi ý kiến của người bệnh hoặc người đại diện của người bệnh và nếu không thực hiện phẫu thuật hoặc can thiệp ngoại khoa sẽ đe dọa trực tiếp đến tính mạng của người bệnh thì người đứng đầu cơ sở khám bệnh, chữa bệnh quyết định tiến hành phẫu thuật hoặc can thiệp ngoại khoa.</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62. Kiểm soát nhiễm khuẩn trong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Các biện pháp kiểm soát nhiễm khuẩn trong cơ sở khám bệnh, chữa bệnh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Khử trùng thiết bị y tế, môi trường và xử lý chất thải tại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Phòng hộ cá nhân, vệ sinh cá nhân;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Vệ sinh an toàn thực phẩm;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Giám sát nhiễm khuẩn;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Các biện pháp kiểm soát nhiễm khuẩn khác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Cơ sở khám bệnh, chữa bệnh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Thực hiện các biện pháp kiểm soát nhiễm khuẩn tại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Tư vấn về các biện pháp kiểm soát nhiễm khuẩn cho người bệnh và người nhà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Thực hiện các biện pháp kiểm soát nhiễm khuẩn khác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Người làm việc trong cơ sở khám bệnh, chữa bệnh, người bệnh và người khác đến cơ sở khám bệnh, chữa bệnh phải tuân thủ quy định của cơ sở khám bệnh, chữa bệnh về kiểm soát nhiễm khuẩn.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63. Xử lý chất thải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Chất thải y tế bao gồm chất thải rắn, lỏng, khí, hóa chất, phóng xạ được thải ra trong quá trình khám bệnh, chẩn đoán, điều trị, chăm sóc người bệnh và sinh hoạt của người bệnh trong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Cơ sở khám bệnh, chữa bệnh có trách nhiệm phân loại, thu gom và xử lý chất thải y tế theo đúng quy định của pháp luật về bảo vệ môi trường.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64. Giải quyết đối với người bệnh không có người nhận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Tiếp nhận và thực hiện khám bệnh, chữa bệnh theo quy định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Kiểm kê, lập biên bản và lưu giữ tài sản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3. Thông báo ngay cho cơ quan công an hoặc Ủy ban nhân dân cấp xã nơi cơ sở khám bệnh, chữa bệnh đặt trụ </w:t>
            </w:r>
            <w:r w:rsidRPr="00CE7F5B">
              <w:rPr>
                <w:rFonts w:eastAsia="Times New Roman" w:cs="Times New Roman"/>
                <w:sz w:val="24"/>
                <w:szCs w:val="24"/>
              </w:rPr>
              <w:lastRenderedPageBreak/>
              <w:t>sở để cơ quan này thông báo tìm người nhà của người bệnh trên phương tiện thông tin đại chúng.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Đối với trẻ sơ sinh bị bỏ rơi, người bệnh đã được điều trị ổn định mà vẫn chưa có người nhận, cơ sở khám bệnh, chữa bệnh thông báo cho cơ sở bảo trợ xã hội để tiếp nhận đối tượng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Đối với người bệnh tâm thần mà cơ sở khám bệnh, chữa bệnh không có chuyên khoa tâm thần thì chuyển người bệnh đến cơ sở khám bệnh, chữa bệnh chuyên ngành tâm thần. Cơ sở khám bệnh, chữa bệnh chuyên ngành tâm thần có trách nhiệm tiếp nhận, chăm sóc và điều trị cho người bệnh. Sau khi điều trị ổn định mà vẫn không có người nhận, cơ sở khám bệnh, chữa bệnh thông báo cho cơ sở bảo trợ xã hội để tiếp nhận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Cơ sở bảo trợ xã hội có trách nhiệm tiếp nhận các đối tượng theo quy định tại khoản 4 và khoản  5 Điều này chậm nhất là 10 ngày làm việc, kể từ ngày nhận được thông báo.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6. Đối với người bệnh tử vong không có người nhận, sau khi thực hiện quy định tại Điều 65 của Luật này, cơ sở khám bệnh, chữa bệnh phải chụp ảnh, lưu giữ mô để xác định danh tính, làm thủ tục khai tử theo quy định của pháp luật về hộ tịch và tổ chức mai táng.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65. Giải quyết đối với người bệnh tử vong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Cơ sở khám bệnh, chữa bệnh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Cấp giấy chứng tử;</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Tiến hành kiểm thảo tử vong trong thời hạn 15 ngày, kể từ khi người bệnh tử vong;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Giao người hành nghề trực tiếp điều trị hoặc phụ trách ca trực lập hồ sơ tử vong, trong đó ghi rõ diễn biến bệnh, cách xử lý, thời gian và nguyên nhân tử vong;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Lưu trữ hồ sơ tử vong theo quy định tại khoản 3 Điều 59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Đối với trường hợp tử vong trước khi đến cơ sở khám bệnh, chữa bệnh được giải quyết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Đối với người có giấy tờ tùy thân, cơ sở khám bệnh, chữa bệnh thông báo cho thân nhân của hộ để tổ chức mai táng;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Đối với người không có giấy tờ tùy thân, cơ sở khám bệnh, chữa bệnh thông báo trên phương tiện thông tin đại chúng để tìm người nhà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Trường hợp không có giấy tờ tùy thân hoặc có giấy tờ tùy thân nhưng không có người nhận, cơ sở khám bệnh, chữa bệnh có trách nhiệm bảo quản thi thể, chụp ảnh và thông báo cho cơ quan công an hoặc Ủy ban nhân dân cấp xã nơi cơ sở khám bệnh, chữa bệnh đặt trụ sở.</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Trường hợp không có người nhận, cơ sở khám bệnh, chữa bệnh liên hệ với Ủy ban nhân dân cấp xã hoặc cơ quan lao động, thương binh và xã hội trên địa bàn để các cơ quan này tổ chức mai táng.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Việc xác định người bệnh đã tử vong và thời hạn bảo quản thi thể được thực hiện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66. Bắt buộc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Các trường hợp bắt buộc chữa bệnh theo quy định của Luật này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M</w:t>
            </w:r>
            <w:r w:rsidRPr="00CE7F5B">
              <w:rPr>
                <w:rFonts w:ascii="Tahoma" w:eastAsia="Times New Roman" w:hAnsi="Tahoma" w:cs="Times New Roman"/>
                <w:sz w:val="24"/>
                <w:szCs w:val="24"/>
              </w:rPr>
              <w:t>�</w:t>
            </w:r>
            <w:r w:rsidRPr="00CE7F5B">
              <w:rPr>
                <w:rFonts w:eastAsia="Times New Roman" w:cs="Times New Roman"/>
                <w:sz w:val="24"/>
                <w:szCs w:val="24"/>
              </w:rPr>
              <w:t>c bệnh truyền nhiễm nhóm A theo quy định của pháp luật về phòng, chống bệnh truyền nhiễm;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Bệnh tâm thần ở trạng thái kích động, trầm cảm có ý tưởng, hành vi tự sát hoặc gây nguy hiểm cho người khác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Việc bắt buộc chữa bệnh thực hiện theo quy định của pháp luật về hình sự và pháp luật về xử lý vi phạm hành chính không thuộc phạm vi điều chỉnh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67. Trực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Cơ sở khám bệnh, chữa bệnh có giường bệnh nội trú, cơ sở cấp cứu phải bảo đảm trực liên tục ngoài giờ hành chính, ngày lễ, ngày nghỉ.</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xml:space="preserve">Khuyến khích cơ sở khám bệnh, chữa bệnh có giường bệnh nội trú tổ chức khám bệnh, chữa bệnh 24 </w:t>
            </w:r>
            <w:r w:rsidRPr="00CE7F5B">
              <w:rPr>
                <w:rFonts w:eastAsia="Times New Roman" w:cs="Times New Roman"/>
                <w:sz w:val="24"/>
                <w:szCs w:val="24"/>
              </w:rPr>
              <w:lastRenderedPageBreak/>
              <w:t>giờ/ngày.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Trực ở cơ sở khám bệnh, chữa bệnh bao gồm trực lãnh đạo, trực lâm sàng, trực cận lâm sàng và trực hậu cần, bảo vệ.</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Người đứng đầu cơ sở khám bệnh, chữa bệnh có trách nhiệm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Phân công người trực, quy định rõ trách nhiệm đối với từng cấp trực, người trực và chế độ trực cụ thể;</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Bảo đảm đầy đủ các phương tiện vận chuyển cấp cứu phù hợp với hình thức tổ chức khám bệnh, chữa bệnh; thiết bị, dụng cụ y tế và thuốc thiết yếu để kịp thời cấp cứu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Bảo đảm chế độ báo cáo trực đối với mỗi phiên trực.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68. Kết hợp y học cổ truyền với y học hiện đại trong quá trình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Khuyến khích việc kết hợp y học cổ truyền với y học hiện đại tại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Việc kết hợp y học cổ truyền với y học hiện đại tại bệnh viện y học cổ truyền được thực hiện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Sử dụng một số phương tiện kỹ thuật của y học hiện đại để phục vụ chẩn đoán, đánh giá kết quả điều trị, kết quả nghiên cứu thừa kế;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Sử dụng một số thiết bị và thuốc y học hiện đại để phục vụ cấp cứu người bệnh, sử dụng một số thuốc thiết yếu để điều trị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Việc kết hợp y học cổ truyền với y học hiện đại tại bệnh viện khác được thực hiện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Kết hợp phương pháp y học cổ truyền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Sử dụng phương tiện kỹ thuật của y học hiện đại để chẩn đoán bệnh, tổ chức áp dụng, đánh giá kết quả các bài thuốc, môn thuốc, phương pháp chữa bệnh của y học cổ truyền.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Bộ trưởng Bộ Y tế quy định chi tiết khoản 2 và khoản 3 Điều này và việc kết hợp y học cổ truyền với y học hiện đại trong khám bệnh, chữa bệnh tại cơ sở khám bệnh, chữa bệnh khác.</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VI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ÁP DỤNG KỸ THUẬT, PHƯƠNG PHÁP MỚI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69. Kỹ thuật, phương pháp mới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Kỹ thuật, phương pháp mới trong khám bệnh, chữa bệnh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Kỹ thuật, phương pháp được nghiên cứu tại Việt Nam hoặc nước ngoài, được cơ quan nhà nước có thẩm quyền của Việt Nam công nhận và lần đầu tiên áp dụng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Kỹ thuật, phương pháp được cơ quan nhà nước có thẩm quyền ở nước ngoài cho phép áp dụng nhưng lần đầu tiên áp dụng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Kỹ thuật, phương pháp được cơ quan nhà nước có thẩm quyền cho phép và đã áp dụng tại Việt Nam, nhưng lần đầu tiên áp dụng tại một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70. Điều kiện áp dụng kỹ thuật, phương pháp mới trong khám bệnh, chữa bệnh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Có đủ điều kiện về nhân lực, cơ sở vật chất, thiết bị để có thể áp dụng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Được Bộ trưởng Bộ Y tế hoặc Giám đốc Sở Y tế cho phép áp dụng.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71. Thẩm quyền cho phép áp dụng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Bộ trưởng Bộ Y tế tổ chức thẩm định và cho phép cơ sở khám bệnh, chữa bệnh áp dụng lần đầu kỹ thuật, phương pháp mới quy định tại khoản 1 và khoản 2 Điều 69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Giám đốc Sở Y tế tổ chức thẩm định và cho phép cơ sở khám bệnh, chữa bệnh thuộc địa bàn quản lý áp dụng kỹ thuật, phương pháp mới quy định tại khoản 3 Điều 69 của Luật này theo phân tuyến chuyên môn kỹ thuật của Bộ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72. Hồ sơ, thủ tục cho phép cơ sở khám bệnh, chữa bệnh áp dụng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1. Hồ sơ đề nghị áp dụng kỹ thuật, phương pháp mới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Đơn đề nghị áp dụng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Tài liệu chứng minh tính hợp pháp, bằng chứng lâm sàng, tính hiệu quả trong khám bệnh, chữa bệnh của kỹ thuật, phương pháp mới đối với trường hợp quy định tại khoản 2 Điều 69 của Luật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Đề án triển khai áp dụng kỹ thuật, phương pháp mới, bao gồm các nội dung chủ yếu sau: mô tả năng lực của cơ sở khám bệnh, chữa bệnh về cơ sở vật chất, nhân lực, thiết bị, hiệu quả kinh tế, quy trình kỹ thuật dự kiến áp dụng và phương án triển khai thực hiện;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Bản sao văn bằng, chứng chỉ chuyên môn, giấy chứng nhận của người hành nghề có liên quan đến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Hợp đồng do cơ quan, tổ chức, cá nhân trong nước hoặc nước ngoài chuyển giao kỹ thuật, phương pháp mới.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Thủ tục cho phép áp dụng kỹ thuật, phương pháp mới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Cơ sở khám bệnh, chữa bệnh nộp hồ sơ đề nghị áp dụng kỹ thuật, phương pháp mới theo quy định tại khoản 1 Điều này cho Bộ Y tế hoặc Sở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Chậm nhất 10 ngày làm việc, kể từ ngày nhận đủ hồ sơ, Bộ trưởng Bộ Y tế hoặc Giám đốc Sở Y tế phải tổ chức thẩm định hồ sơ và có văn bản cho phép hoặc không cho phép cơ sở khám bệnh, chữa bệnh triển khai thí điểm kỹ thuật, phương pháp mới; trường hợp không cho phép phải trả lời bằng văn bản và nêu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Cơ sở khám bệnh, chữa bệnh triển khai thí điểm kỹ thuật, phương pháp mới đã được Bộ trưởng Bộ Y tế hoặc Giám đốc Sở Y tế cho phép. Quy mô triển khai thí điểm đối với từng loại kỹ thuật, phương pháp mới thực hiện theo văn bản cho phép của Bộ trưởng Bộ Y tế hoặc Giám đốc Sở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Sau khi kết thúc giai đoạn triển khai thí điểm, cơ sở khám bệnh, chữa bệnh nộp báo cáo kết quả và quy trình kỹ thuật đã được xây dựng hoàn thiện cho Bộ Y tế hoặc Sở Y tế để thẩm định;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đ) Chậm nhất 20 ngày, kể từ ngày nhận được báo cáo kết quả và quy trình kỹ thuật, Bộ trưởng Bộ Y tế hoặc Giám đốc Sở Y tế thành lập Hội đồng chuyên môn thẩm định kết quả triển khai thí điểm và quy trình kỹ thuật do cơ sở khám bệnh, chữa bệnh đề xuất để tư vấn cho Bộ trưởng Bộ Y tế hoặc Giám đốc Sở Y tế xem xét quyết định cho phép;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e) Chậm nhất 05 ngày làm việc, kể từ ngày nhận được biên bản tư vấn của Hội đồng chuyên môn, Bộ trưởng Bộ Y tế hoặc Giám đốc Sở Y tế ra quyết định cho phép hoặc từ chối cho phép cơ sở khám bệnh, chữa bệnh thực hiện kỹ thuật, phương pháp mới và phê duyệt quy trình kỹ thuật. Đối với các quy trình kỹ thuật giống nhau về cả thiết bị và quy trình thực hiện thì áp dụng chung trong toàn quốc; nếu khác nhau thì sẽ phải phê duyệt quy trình kỹ thuật riêng đối với từng kỹ thuật, phương pháp mới; trường hợp không cho phép phải trả lời bằng văn bản và nêu lý do.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trưởng Bộ Y tế quy định chi tiết điều kiện, thủ tục cho phép áp dụng kỹ thuật, phương pháp mới trong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VII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SAI SÓT CHUYÊN MÔN KỸ THUẬT, GIẢI QUYẾT KHIẾU NẠI,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TỐ CÁO VÀ TRANH CHẤP TRONG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1</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SAI SÓT CHUYÊN MÔN KỸ THUẬT</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73. Xác định người hành nghề có sai sót hoặc không có sai sót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Người hành nghề có sai sót chuyên môn kỹ thuật khi được hội đồng chuyên môn quy định tại Điều 74 và Điều 75 của Luật này xác định đã có một trong các hành vi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lastRenderedPageBreak/>
              <w:t>a) Vi phạm trách nhiệm trong chăm sóc và điều trị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Vi phạm các quy định chuyên môn kỹ thuật và đạo đức nghề nghiệp;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Xâm phạm quyền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Người hành nghề không có sai sót chuyên môn kỹ thuật khi được hội đồng chuyên môn quy định tại Điều 74 và Điều 75 của Luật này xác định thuộc một trong các trường hợp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Đã thực hiện đúng các quy định chuyên môn kỹ thuật trong quá trình khám bệnh, chữa bệnh nhưng vẫn xảy ra tai biến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74. Thành lập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Trường hợp có yêu cầu giải quyết tranh chấp về khám bệnh, chữa bệnh khi xảy ra tai biến đối với người bệnh thì thành lập hội đồng chuyên môn để xác định có hay không có sai sót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Việc thành lập hội đồng chuyên môn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Trong thời hạn 05 ngày làm việc, kể từ ngày nhận được yêu cầu giải quyết tranh chấp, người đứng đầu cơ sở khám bệnh, chữa bệnh phải tự thành lập hội đồng chuyên môn hoặc nếu không tự thành lập được thì đề nghị cơ quan nhà nước có thẩm quyền về y tế quản lý trực tiếp thành lập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Trong thời hạn 10 ngày làm việc, kể từ ngày nhận được đề nghị của cơ sở khám bệnh, chữa bệnh, cơ quan nhà nước có thẩm quyền về y tế quản lý trực tiếp phải thành lập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Trường hợp các bên tranh chấp không nhất trí với kết luận của hội đồng chuyên môn quy định tại điểm a khoản này, các bên có quyền đề nghị Bộ Y tế thành lập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Trong thời hạn 20 ngày, kể từ ngày nhận được đề nghị, Bộ Y tế phải thành lập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Trong thời hạn 30 ngày, kể từ ngày thành lập, hội đồng chuyên môn phải họp và mời các bên liên quan đến tranh chấp tham gia một số phiên họp và phiên kết luận.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Trường hợp vụ việc liên quan đến tai biến trong khám bệnh, chữa bệnh được giải quyết theo thủ tục tố tụng, cơ quan tiến hành tố tụng có thể đề nghị cơ quan quản lý nhà nước có thẩm quyền về y tế thành lập hội đồng chuyên môn để xác định có hay không có sai sót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75. Thành phần, nguyên tắc hoạt động và nhiệm vụ của hội đồng chuyên môn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Thành phần của hội đồng chuyên môn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Các chuyên gia thuộc lĩnh vực chuyên môn phù hợp;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Các chuyên gia thuộc các chuyên khoa khác có liên quan đến tai biến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Luật gia hoặc luật sư.</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Hội đồng chuyên môn hoạt động theo nguyên tắc thảo luận tập thể, quyết định theo đa số và chịu trách nhiệm trước pháp luật về kết luận của mình.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Hội đồng chuyên môn căn cứ vào các quy định tại Điều 73 của Luật này có trách nhiệm xác định có hay không có sai sót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Kết luận của hội đồng chuyên môn là cơ sở để giải quyết tranh chấp hoặc để cơ quan tiến hành tố tụng xem xét, quyết định giải quyết vụ việc; là căn cứ để cơ quan quản lý nhà nước có thẩm quyền về y tế, người đứng đầu cơ sở khám bệnh, chữa bệnh quyết định áp dụng các biện pháp xử lý theo thẩm quyền đối với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Kết luận của hội đồng chuyên môn do Bộ Y tế thành lập quy định tại điểm b khoản 2 Điều 74 của Luật này là kết luận cuối cùng về việc có hay không có sai sót chuyên môn kỹ thuật.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lastRenderedPageBreak/>
              <w:t>Điều 76. Trách nhiệm của người hành nghề, cơ sở khám bệnh, chữa bệnh khi xảy ra tai biến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Trường hợp xảy ra sai sót chuyên môn kỹ thuật gây ra tai biến cho người bệnh hoặc trong trường hợp quy định tại điểm b khoản 2 Điều 73 của Luật này, doanh nghiệp bảo hiểm mà cơ sở khám bệnh, chữa bệnh đã mua bảo hiểm có trách nhiệm bồi thường thiệt hại cho người bệnh theo hợp đồng bảo hiểm đã ký với cơ sở khám bệnh, chữa bệnh đó.</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Trường hợp cơ sở khám bệnh, chữa bệnh chưa mua bảo hiểm theo quy định tại khoản 1 Điều 78 của Luật này thì phải tự bồi thường thiệt hại cho người bệnh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Ngoài việc bồi thường theo quy định tại khoản 1 Điều này, cơ sở khám bệnh, chữa bệnh và người hành nghề có sai sót chuyên môn kỹ thuật gây ra tai biến cho người bệnh phải chịu các trách nhiệm pháp lý khác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Trường hợp xảy ra tai biến trong khám bệnh, chữa bệnh theo quy định tại điểm a khoản 2 Điều 73 của Luật này thì cơ sở khám bệnh, chữa bệnh và người hành nghề không phải bồi thường thiệt hại.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77. Xác định mức bồi thường thiệt hại do sai sót chuyên môn kỹ thuật gây ra tai biến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Việc xác định mức bồi thường thiệt hại trong trường hợp quy định tại khoản 1 Điều 76 của Luật này được thực hiện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78. Bảo hiểm trách nhiệm trong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Cơ sở khám bệnh, chữa bệnh và người hành nghề mua bảo hiểm trách nhiệm trong khám bệnh, chữa bệnh theo quy định của Chính phủ tại doanh nghiệp bảo hiểm được thành lập và hoạt động tại Việt Nam.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Chính phủ quy định chi tiết về bảo hiểm trách nhiệm trong khám bệnh, chữa bệnh và lộ trình để tiến tới tất cả người hành nghề và cơ sở khám bệnh, chữa bệnh tham gia bảo hiểm trách nhiệm trong khám bệnh, chữa bệnh.</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Mục 2</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KHIẾU NẠI, TỐ CÁO VÀ GIẢI QUYẾT TRANH CHẤP</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79. Khiếu nại, tố cáo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Việc khiếu nại và giải quyết khiếu nại đối với quyết định hành chính, hành vi hành chính về khám bệnh, chữa bệnh; việc tố cáo và giải quyết tố cáo vi phạm pháp luật về khám bệnh, chữa bệnh được thực hiện theo quy định của pháp luật về khiếu nại, tố cáo.</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80. Tranh chấp về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Tranh chấp về khám bệnh, chữa bệnh là tranh chấp liên quan đến quyền, nghĩa vụ và trách nhiệm trong khám bệnh, chữa bệnh giữa các đối tượng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Người bệnh, người đại diện của người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Tranh chấp về khám bệnh, chữa bệnh được giải quyết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Các bên tranh chấp có trách nhiệm tự hòa giải về nội dung tranh chấp;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Trường hợp hòa giải không thành thì các bên tranh chấp có quyền khởi kiện tại Tòa án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Thời hiệu yêu cầu giải quyết tranh chấp về khám bệnh, chữa bệnh là 05 năm, kể từ khi sự việc xảy ra.</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 </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VIII</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lastRenderedPageBreak/>
              <w:t>CÁC ĐIỀU KIỆN BẢO ĐẢM</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81. Hệ thống tổ chức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Hệ thống cơ sở khám bệnh, chữa bệnh bao gồm cơ sở khám bệnh, chữa bệnh của Nhà nước, tư nhân và cơ sở khám bệnh, chữa bệnh khác.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Hệ thống cơ sở khám bệnh, chữa bệnh của Nhà nước bao gồm 4 tuyến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Tuyến trung ương;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Tuyến tỉnh, thành phố trực thuộc trung ương;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Tuyến huyện, quận, thị xã, thành phố thuộc tỉnh;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d) Tuyến xã, phường, thị trấn.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Cơ sở khám bệnh, chữa bệnh của tuyến trên có trách nhiệm chỉ đạo, hỗ trợ về chuyên môn kỹ thuật đối với cơ sở khám bệnh, chữa bệnh của tuyến dưới.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Bộ trưởng Bộ Y tế quy định chi tiết phân tuyến chuyên môn kỹ thuật đối với cơ sở khám bệnh, chữa bệnh của từng tuyến quy định tại khoản 2 và khoản 3 Điều này.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82. Quy hoạch hệ thống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Quy hoạch hệ thống cơ sở khám bệnh, chữa bệnh phải đáp ứng các yêu cầu sau đây:</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Khai thác, sử dụng có hiệu quả mọi tiềm năng và nguồn lực của đất nước để xây dựng và phát triển hệ thống cơ sở khám bệnh, chữa bệnh; bảo đảm cơ sở vật chất, thiết bị ngày càng tiên tiến, hiện đại nhằm nâng cao chất lượng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Bảo đảm cân đối, đồng bộ, có quy mô hợp lý, được bố trí phù hợp, tạo điều kiện thuận lợi cho người dân trong việc tiếp cận với các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Phù hợp với kế hoạch phát triển kinh tế - xã hội của đất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Căn cứ để xây dựng quy hoạch hệ thống cơ sở khám bệnh, chữa bệnh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Nhu cầu khám bệnh, chữa bệnh, cơ cấu bệnh tật;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Địa giới hành chính, địa bàn dân cư, quy mô dân số;</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Kế hoạch phát triển kinh tế - xã hội.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Nội dung quy hoạch hệ thống cơ sở khám bệnh, chữa bệnh bao gồm: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Mục tiêu, nhiệm vụ, chương trình, dự án trọng điểm;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Hệ thống tổ chức cơ sở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Nguồn lực, giải pháp thực hiện, điều kiện bảo đảm.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Thẩm quyền phê duyệt quy hoạch hệ thống cơ sở khám bệnh, chữa bệnh được quy định như sau:</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a) Thủ tướng Chính phủ phê duyệt quy hoạch hệ thống cơ sở khám bệnh, chữa bệnh trên toàn quốc theo đề nghị của Bộ trưởng Bộ Y tế và Bộ trưởng Bộ Quốc phòng;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b) Bộ trưởng Bộ Y tế phê duyệt quy hoạch hệ thống cơ sở khám bệnh, chữa bệnh chuyên ngành;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 Chủ tịch Ủy ban nhân dân cấp tỉnh phê duyệt quy hoạch hệ thống cơ sở khám bệnh, chữa bệnh của địa phương theo đề nghị của Giám đốc Sở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83. Đào tạo, bồi dưỡng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Nhà nước có quy hoạch, kế hoạch đào tạo, đào tạo lại, bồi dưỡng về chuyên môn kỹ thuật, đạo đức nghề nghiệp cho người hành nghề, kết hợp y học cổ truyền dân tộc với y học hiện đại.</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Nhà nước miễn học phí đối với người học chuyên ngành giải phẫu bệnh, giám định pháp y, pháp y tâm thần.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lastRenderedPageBreak/>
              <w:t>Điều 84. Chế độ đối với người hành nghề</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Người hành nghề bị mắc bệnh nghề nghiệp, bệnh do tai tạn rủi ro nghề nghiệp được hưởng các chế độ theo quy định của Thủ tướng Chính phủ.</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Trong quá trình hành nghề, người hành nghề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85. Các nguồn tài chính phục vụ cho 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Ngân sách nhà nước đối với cơ sở khám bệnh, chữa bệnh của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Kinh phí từ nguồn chi trả chi phí sử dụng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Các nguồn kinh phí khác theo quy định của pháp luật.</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86. Ngân sách nhà nước chi cho công tác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Ưu tiên bố trí ngân sách nhằm đáp ứng nhu cầu sử dụng dịch vụ khám bệnh, chữa bệnh cơ bản của nhân dân; từng bước chuyển hình thức đầu tư từ ngân sách nhà nước trực tiếp cho các cơ sở khám bệnh, chữa bệnh của Nhà nước sang hình thức hỗ trợ cho người dân thông qua bảo hiểm y tế.</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Ngân sách nhà nước chi cho công tác khám bệnh, chữa bệnh phải được phân bổ công khai, minh bạch; căn cứ vào quy mô dân số, cơ cấu bệnh tật, điều kiện phát triển kinh tế - xã hội của từng vùng; thể hiện được chính sách ưu tiên của Nhà nước đối với công tác khám bệnh, chữa bệnh ở vùng dân tộc thiểu số và vùng có điều kiện kinh tế - xã hội khó khăn, vùng có điều kiện kinh tế - xã hội đặc biệt khó khăn và công tác khám bệnh, chữa bệnh đối với các bệnh xã hội, bệnh dịch nguy hiểm.</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87. Xã hội hóa 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Nhà nước giữ vai trò chủ đạo trong phát triển hệ thống cơ sở khám bệnh, chữa bệnh; cơ sở khám bệnh, chữa bệnh của Nhà nước hoạt động không vì mục đích lợi nhuận.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động không vì mục đích lợi nhuận.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Nhà nước có hình thức khen thưởng thích hợp đối với tổ chức, cá nhân đầu tư xây dựng cơ sở khám bệnh, chữa bệnh không vì mục đích lợi nhuận; đóng góp, tài trợ, ủng hộ cho việc phát triển 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88. Giá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Giá dịch vụ khám bệnh, chữa bệnh là số tiền phải trả cho mỗi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Chính phủ quy định cơ chế thu, quản lý và sử dụng khoản thu từ dịch vụ khám bệnh, chữa bệnh trong cơ sở khám bệnh, chữa bệnh của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3. Bộ trưởng Bộ Tài chính phối hợp với Bộ trưởng Bộ Y tế quy định khung giá dịch vụ khám bệnh, chữa bệnh; giá dịch vụ khám bệnh, chữa bệnh đối với người bệnh là người nước ngoài, người Việt Nam định cư ở nước ngoài trong cơ sở khám bệnh, chữa bệnh của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4. Căn cứ vào khung giá dịch vụ khám bệnh, chữa bệnh quy định tại khoản 3 Điều này, Bộ trưởng Bộ Y tế quy định giá dịch vụ khám bệnh, chữa bệnh đối với cơ sở khám bệnh, chữa bệnh thuộc Bộ Y tế và các bộ khác; Hội đồng nhân dân cấp tỉnh quy định giá dịch vụ khám bệnh, chữa bệnh đối với cơ sở khám bệnh, chữa bệnh của Nhà nước thuộc phạm vi quản lý của địa phương theo đề nghị của Ủy ban nhân dân cùng cấp.</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5. Cơ sở khám bệnh, chữa bệnh tư nhân được quyền quyết định và phải niêm yết công khai giá dịch vụ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lastRenderedPageBreak/>
              <w:t>Điều 89. Quỹ hỗ trợ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 công tác khám bệnh, chữa bệnh.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2. Nguồn tài chính của Quỹ được hình thành trên cơ sở đóng góp tự nguyện, tài trợ của tổ chức, cá nhân trong nước và nước ngoài; việc thành lập, tổ chức, hoạt động và quản lý quỹ hỗ trợ khám bệnh, chữa bệnh được thực hiện theo quy định của pháp luật.</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sz w:val="24"/>
                <w:szCs w:val="24"/>
              </w:rPr>
              <w:t>CHƯƠNG IX</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ĐIỀU KHOẢN THI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90. Hiệu lực thi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Luật này có hiệu lực từ ngày 01 tháng 01 năm 2011.</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Pháp lệnh hành nghề y, dược tư nhân số 07/2003/PL-UBTVQH11 hết hiệu lực kể từ ngày Luật này có hiệu lực.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b/>
                <w:bCs/>
                <w:sz w:val="24"/>
                <w:szCs w:val="24"/>
              </w:rPr>
              <w:t>Điều 91. Quy định chi tiết và hướng dẫn thi hành</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Chính phủ quy định chi tiết, hướng dẫn thi hành các điều, khoản được giao trong Luật; hướng dẫn những nội dung cần thiết khác của Luật này để đáp ứng yêu cầu quản lý nhà nước.</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i/>
                <w:iCs/>
                <w:sz w:val="24"/>
                <w:szCs w:val="24"/>
              </w:rPr>
              <w:t>Luật này đã được Quốc hội nước Cộng hòa xã hội chủ nghĩa Việt Nam khóa XII, kỳ họp thứ 6 thông qua ngày 23 tháng 11 năm 2009.</w:t>
            </w:r>
          </w:p>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w:t>
            </w:r>
          </w:p>
          <w:tbl>
            <w:tblPr>
              <w:tblW w:w="5000" w:type="pct"/>
              <w:tblCellMar>
                <w:left w:w="0" w:type="dxa"/>
                <w:right w:w="0" w:type="dxa"/>
              </w:tblCellMar>
              <w:tblLook w:val="04A0"/>
            </w:tblPr>
            <w:tblGrid>
              <w:gridCol w:w="6353"/>
              <w:gridCol w:w="4234"/>
            </w:tblGrid>
            <w:tr w:rsidR="00CE7F5B" w:rsidRPr="00CE7F5B">
              <w:tc>
                <w:tcPr>
                  <w:tcW w:w="6984" w:type="dxa"/>
                  <w:tcBorders>
                    <w:top w:val="nil"/>
                    <w:left w:val="nil"/>
                    <w:bottom w:val="nil"/>
                    <w:right w:val="nil"/>
                  </w:tcBorders>
                  <w:tcMar>
                    <w:top w:w="0" w:type="dxa"/>
                    <w:left w:w="108" w:type="dxa"/>
                    <w:bottom w:w="0" w:type="dxa"/>
                    <w:right w:w="108" w:type="dxa"/>
                  </w:tcMar>
                  <w:hideMark/>
                </w:tcPr>
                <w:p w:rsidR="00CE7F5B" w:rsidRPr="00CE7F5B" w:rsidRDefault="00CE7F5B" w:rsidP="00023CAC">
                  <w:pPr>
                    <w:spacing w:before="90" w:after="0" w:line="240" w:lineRule="auto"/>
                    <w:jc w:val="both"/>
                    <w:rPr>
                      <w:rFonts w:eastAsia="Times New Roman" w:cs="Times New Roman"/>
                      <w:sz w:val="24"/>
                      <w:szCs w:val="24"/>
                    </w:rPr>
                  </w:pPr>
                  <w:r w:rsidRPr="00CE7F5B">
                    <w:rPr>
                      <w:rFonts w:eastAsia="Times New Roman" w:cs="Times New Roman"/>
                      <w:sz w:val="24"/>
                      <w:szCs w:val="24"/>
                    </w:rPr>
                    <w:t> </w:t>
                  </w:r>
                </w:p>
              </w:tc>
              <w:tc>
                <w:tcPr>
                  <w:tcW w:w="4569" w:type="dxa"/>
                  <w:tcBorders>
                    <w:top w:val="nil"/>
                    <w:left w:val="nil"/>
                    <w:bottom w:val="nil"/>
                    <w:right w:val="nil"/>
                  </w:tcBorders>
                  <w:tcMar>
                    <w:top w:w="0" w:type="dxa"/>
                    <w:left w:w="108" w:type="dxa"/>
                    <w:bottom w:w="0" w:type="dxa"/>
                    <w:right w:w="108" w:type="dxa"/>
                  </w:tcMar>
                  <w:hideMark/>
                </w:tcPr>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CHỦ TỊCH QUỐC HỘI</w:t>
                  </w:r>
                  <w:r w:rsidRPr="00CE7F5B">
                    <w:rPr>
                      <w:rFonts w:eastAsia="Times New Roman" w:cs="Times New Roman"/>
                      <w:b/>
                      <w:bCs/>
                      <w:sz w:val="24"/>
                      <w:szCs w:val="24"/>
                    </w:rPr>
                    <w:br/>
                  </w:r>
                  <w:r w:rsidRPr="00CE7F5B">
                    <w:rPr>
                      <w:rFonts w:eastAsia="Times New Roman" w:cs="Times New Roman"/>
                      <w:b/>
                      <w:bCs/>
                      <w:sz w:val="24"/>
                      <w:szCs w:val="24"/>
                    </w:rPr>
                    <w:br/>
                  </w:r>
                  <w:r w:rsidRPr="00CE7F5B">
                    <w:rPr>
                      <w:rFonts w:eastAsia="Times New Roman" w:cs="Times New Roman"/>
                      <w:b/>
                      <w:bCs/>
                      <w:sz w:val="24"/>
                      <w:szCs w:val="24"/>
                    </w:rPr>
                    <w:br/>
                    <w:t>(đã ký)</w:t>
                  </w:r>
                </w:p>
                <w:p w:rsidR="00CE7F5B" w:rsidRPr="00CE7F5B" w:rsidRDefault="00CE7F5B" w:rsidP="00023CAC">
                  <w:pPr>
                    <w:spacing w:before="90" w:after="0" w:line="240" w:lineRule="auto"/>
                    <w:jc w:val="center"/>
                    <w:rPr>
                      <w:rFonts w:eastAsia="Times New Roman" w:cs="Times New Roman"/>
                      <w:sz w:val="24"/>
                      <w:szCs w:val="24"/>
                    </w:rPr>
                  </w:pPr>
                  <w:r w:rsidRPr="00CE7F5B">
                    <w:rPr>
                      <w:rFonts w:eastAsia="Times New Roman" w:cs="Times New Roman"/>
                      <w:b/>
                      <w:bCs/>
                      <w:sz w:val="24"/>
                      <w:szCs w:val="24"/>
                    </w:rPr>
                    <w:t>Nguyễn Phú Trọng</w:t>
                  </w:r>
                </w:p>
              </w:tc>
            </w:tr>
          </w:tbl>
          <w:p w:rsidR="00CE7F5B" w:rsidRPr="00CE7F5B" w:rsidRDefault="00CE7F5B" w:rsidP="00023CAC">
            <w:pPr>
              <w:spacing w:after="0" w:line="240" w:lineRule="auto"/>
              <w:jc w:val="both"/>
              <w:rPr>
                <w:rFonts w:eastAsia="Times New Roman" w:cs="Times New Roman"/>
                <w:sz w:val="24"/>
                <w:szCs w:val="24"/>
              </w:rPr>
            </w:pPr>
          </w:p>
        </w:tc>
      </w:tr>
      <w:tr w:rsidR="00CE7F5B" w:rsidRPr="00CE7F5B" w:rsidTr="00023CAC">
        <w:tc>
          <w:tcPr>
            <w:tcW w:w="11244" w:type="dxa"/>
            <w:gridSpan w:val="2"/>
            <w:tcBorders>
              <w:top w:val="nil"/>
              <w:left w:val="nil"/>
              <w:bottom w:val="nil"/>
              <w:right w:val="nil"/>
            </w:tcBorders>
            <w:tcMar>
              <w:top w:w="45" w:type="dxa"/>
              <w:left w:w="45" w:type="dxa"/>
              <w:bottom w:w="45" w:type="dxa"/>
              <w:right w:w="45" w:type="dxa"/>
            </w:tcMar>
            <w:vAlign w:val="center"/>
            <w:hideMark/>
          </w:tcPr>
          <w:p w:rsidR="00CE7F5B" w:rsidRPr="00CE7F5B" w:rsidRDefault="00CE7F5B" w:rsidP="00023CAC">
            <w:pPr>
              <w:spacing w:after="0" w:line="240" w:lineRule="auto"/>
              <w:jc w:val="both"/>
              <w:rPr>
                <w:rFonts w:eastAsia="Times New Roman" w:cs="Times New Roman"/>
                <w:b/>
                <w:bCs/>
                <w:sz w:val="24"/>
                <w:szCs w:val="24"/>
              </w:rPr>
            </w:pPr>
            <w:r w:rsidRPr="00CE7F5B">
              <w:rPr>
                <w:rFonts w:eastAsia="Times New Roman" w:cs="Times New Roman"/>
                <w:b/>
                <w:bCs/>
                <w:sz w:val="24"/>
                <w:szCs w:val="24"/>
              </w:rPr>
              <w:lastRenderedPageBreak/>
              <w:t>Thuộc tính văn bản</w:t>
            </w:r>
            <w:r w:rsidRPr="00023CAC">
              <w:rPr>
                <w:rFonts w:eastAsia="Times New Roman" w:cs="Times New Roman"/>
                <w:b/>
                <w:bCs/>
                <w:noProof/>
                <w:sz w:val="24"/>
                <w:szCs w:val="24"/>
              </w:rPr>
              <w:drawing>
                <wp:inline distT="0" distB="0" distL="0" distR="0">
                  <wp:extent cx="104775" cy="104775"/>
                  <wp:effectExtent l="19050" t="0" r="9525" b="0"/>
                  <wp:docPr id="1" name="Picture 1" descr="http://vanban.chinhphu.vn/templates/vanbanphapquy/images/icon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nban.chinhphu.vn/templates/vanbanphapquy/images/icons/plus.gif"/>
                          <pic:cNvPicPr>
                            <a:picLocks noChangeAspect="1" noChangeArrowheads="1"/>
                          </pic:cNvPicPr>
                        </pic:nvPicPr>
                        <pic:blipFill>
                          <a:blip r:embed="rId4"/>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r>
      <w:tr w:rsidR="00CE7F5B" w:rsidRPr="00CE7F5B" w:rsidTr="00023CAC">
        <w:tc>
          <w:tcPr>
            <w:tcW w:w="11244" w:type="dxa"/>
            <w:gridSpan w:val="2"/>
            <w:tcBorders>
              <w:top w:val="nil"/>
              <w:left w:val="nil"/>
              <w:bottom w:val="nil"/>
              <w:right w:val="nil"/>
            </w:tcBorders>
            <w:tcMar>
              <w:top w:w="45" w:type="dxa"/>
              <w:left w:w="45" w:type="dxa"/>
              <w:bottom w:w="45" w:type="dxa"/>
              <w:right w:w="45" w:type="dxa"/>
            </w:tcMar>
            <w:vAlign w:val="center"/>
            <w:hideMark/>
          </w:tcPr>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793"/>
              <w:gridCol w:w="2889"/>
            </w:tblGrid>
            <w:tr w:rsidR="00CE7F5B" w:rsidRPr="00CE7F5B">
              <w:tc>
                <w:tcPr>
                  <w:tcW w:w="0" w:type="auto"/>
                  <w:tcBorders>
                    <w:top w:val="single" w:sz="2" w:space="0" w:color="auto"/>
                    <w:left w:val="single" w:sz="2" w:space="0" w:color="auto"/>
                    <w:bottom w:val="single" w:sz="2" w:space="0" w:color="auto"/>
                    <w:right w:val="single" w:sz="2" w:space="0" w:color="auto"/>
                  </w:tcBorders>
                  <w:tcMar>
                    <w:top w:w="30" w:type="dxa"/>
                    <w:left w:w="0" w:type="dxa"/>
                    <w:bottom w:w="30" w:type="dxa"/>
                    <w:right w:w="45" w:type="dxa"/>
                  </w:tcMar>
                  <w:vAlign w:val="center"/>
                  <w:hideMark/>
                </w:tcPr>
                <w:p w:rsidR="00CE7F5B" w:rsidRPr="00CE7F5B" w:rsidRDefault="00CE7F5B" w:rsidP="00023CAC">
                  <w:pPr>
                    <w:spacing w:after="0" w:line="240" w:lineRule="auto"/>
                    <w:jc w:val="both"/>
                    <w:rPr>
                      <w:rFonts w:eastAsia="Times New Roman" w:cs="Times New Roman"/>
                      <w:sz w:val="24"/>
                      <w:szCs w:val="24"/>
                    </w:rPr>
                  </w:pPr>
                  <w:r w:rsidRPr="00023CAC">
                    <w:rPr>
                      <w:rFonts w:eastAsia="Times New Roman" w:cs="Times New Roman"/>
                      <w:noProof/>
                      <w:sz w:val="24"/>
                      <w:szCs w:val="24"/>
                    </w:rPr>
                    <w:drawing>
                      <wp:inline distT="0" distB="0" distL="0" distR="0">
                        <wp:extent cx="123825" cy="133350"/>
                        <wp:effectExtent l="19050" t="0" r="9525" b="0"/>
                        <wp:docPr id="2" name="Picture 2" descr="http://vanban.chinhphu.vn/templates/vanbanphapquy/images/icons/att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nban.chinhphu.vn/templates/vanbanphapquy/images/icons/attach.gif"/>
                                <pic:cNvPicPr>
                                  <a:picLocks noChangeAspect="1" noChangeArrowheads="1"/>
                                </pic:cNvPicPr>
                              </pic:nvPicPr>
                              <pic:blipFill>
                                <a:blip r:embed="rId5"/>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CE7F5B">
                    <w:rPr>
                      <w:rFonts w:eastAsia="Times New Roman" w:cs="Times New Roman"/>
                      <w:b/>
                      <w:bCs/>
                      <w:sz w:val="24"/>
                      <w:szCs w:val="24"/>
                    </w:rPr>
                    <w:t>Tệp đính kèm:</w:t>
                  </w:r>
                </w:p>
              </w:tc>
              <w:tc>
                <w:tcPr>
                  <w:tcW w:w="0" w:type="auto"/>
                  <w:tcBorders>
                    <w:top w:val="single" w:sz="2" w:space="0" w:color="auto"/>
                    <w:left w:val="single" w:sz="2" w:space="0" w:color="auto"/>
                    <w:bottom w:val="single" w:sz="2" w:space="0" w:color="auto"/>
                    <w:right w:val="single" w:sz="2" w:space="0" w:color="auto"/>
                  </w:tcBorders>
                  <w:tcMar>
                    <w:top w:w="30" w:type="dxa"/>
                    <w:left w:w="0" w:type="dxa"/>
                    <w:bottom w:w="30" w:type="dxa"/>
                    <w:right w:w="45" w:type="dxa"/>
                  </w:tcMar>
                  <w:vAlign w:val="center"/>
                  <w:hideMark/>
                </w:tcPr>
                <w:p w:rsidR="00CE7F5B" w:rsidRPr="00CE7F5B" w:rsidRDefault="00CE7F5B" w:rsidP="00023CAC">
                  <w:pPr>
                    <w:spacing w:after="0" w:line="240" w:lineRule="auto"/>
                    <w:jc w:val="both"/>
                    <w:rPr>
                      <w:rFonts w:eastAsia="Times New Roman" w:cs="Times New Roman"/>
                      <w:sz w:val="24"/>
                      <w:szCs w:val="24"/>
                    </w:rPr>
                  </w:pPr>
                  <w:r w:rsidRPr="00023CAC">
                    <w:rPr>
                      <w:rFonts w:eastAsia="Times New Roman" w:cs="Times New Roman"/>
                      <w:noProof/>
                      <w:sz w:val="24"/>
                      <w:szCs w:val="24"/>
                    </w:rPr>
                    <w:drawing>
                      <wp:inline distT="0" distB="0" distL="0" distR="0">
                        <wp:extent cx="28575" cy="28575"/>
                        <wp:effectExtent l="19050" t="0" r="9525" b="0"/>
                        <wp:docPr id="3" name="Picture 3" descr="http://vanban.chinhphu.vn/templates/vanbanphapquy/images/icon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nban.chinhphu.vn/templates/vanbanphapquy/images/icons/bullet.gif"/>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hyperlink r:id="rId7" w:history="1">
                    <w:r w:rsidRPr="00023CAC">
                      <w:rPr>
                        <w:rFonts w:eastAsia="Times New Roman" w:cs="Times New Roman"/>
                        <w:color w:val="0000FF"/>
                        <w:sz w:val="24"/>
                        <w:szCs w:val="24"/>
                      </w:rPr>
                      <w:t>L40QH.DOC</w:t>
                    </w:r>
                  </w:hyperlink>
                  <w:r w:rsidRPr="00CE7F5B">
                    <w:rPr>
                      <w:rFonts w:eastAsia="Times New Roman" w:cs="Times New Roman"/>
                      <w:sz w:val="24"/>
                      <w:szCs w:val="24"/>
                    </w:rPr>
                    <w:t> </w:t>
                  </w:r>
                  <w:r w:rsidRPr="00023CAC">
                    <w:rPr>
                      <w:rFonts w:eastAsia="Times New Roman" w:cs="Times New Roman"/>
                      <w:sz w:val="24"/>
                      <w:szCs w:val="24"/>
                    </w:rPr>
                    <w:t>(244224 Byte)</w:t>
                  </w:r>
                </w:p>
              </w:tc>
            </w:tr>
          </w:tbl>
          <w:p w:rsidR="00CE7F5B" w:rsidRPr="00CE7F5B" w:rsidRDefault="00CE7F5B" w:rsidP="00023CAC">
            <w:pPr>
              <w:spacing w:after="0" w:line="240" w:lineRule="auto"/>
              <w:jc w:val="both"/>
              <w:rPr>
                <w:rFonts w:eastAsia="Times New Roman" w:cs="Times New Roman"/>
                <w:sz w:val="24"/>
                <w:szCs w:val="24"/>
              </w:rPr>
            </w:pPr>
          </w:p>
        </w:tc>
      </w:tr>
    </w:tbl>
    <w:p w:rsidR="00CE7F5B" w:rsidRPr="00CE7F5B" w:rsidRDefault="00CE7F5B" w:rsidP="00023CAC">
      <w:pPr>
        <w:pBdr>
          <w:bottom w:val="single" w:sz="6" w:space="1" w:color="auto"/>
        </w:pBdr>
        <w:spacing w:after="0" w:line="240" w:lineRule="auto"/>
        <w:jc w:val="center"/>
        <w:rPr>
          <w:rFonts w:eastAsia="Times New Roman" w:cs="Times New Roman"/>
          <w:vanish/>
          <w:sz w:val="24"/>
          <w:szCs w:val="24"/>
        </w:rPr>
      </w:pPr>
      <w:r w:rsidRPr="00CE7F5B">
        <w:rPr>
          <w:rFonts w:eastAsia="Times New Roman" w:cs="Times New Roman"/>
          <w:vanish/>
          <w:sz w:val="24"/>
          <w:szCs w:val="24"/>
        </w:rPr>
        <w:t>Top of Form</w:t>
      </w:r>
    </w:p>
    <w:p w:rsidR="00CE7F5B" w:rsidRPr="00CE7F5B" w:rsidRDefault="00CE7F5B" w:rsidP="00023CAC">
      <w:pPr>
        <w:pBdr>
          <w:top w:val="single" w:sz="6" w:space="1" w:color="auto"/>
        </w:pBdr>
        <w:spacing w:after="0" w:line="240" w:lineRule="auto"/>
        <w:jc w:val="center"/>
        <w:rPr>
          <w:rFonts w:eastAsia="Times New Roman" w:cs="Times New Roman"/>
          <w:vanish/>
          <w:sz w:val="24"/>
          <w:szCs w:val="24"/>
        </w:rPr>
      </w:pPr>
      <w:r w:rsidRPr="00CE7F5B">
        <w:rPr>
          <w:rFonts w:eastAsia="Times New Roman" w:cs="Times New Roman"/>
          <w:vanish/>
          <w:sz w:val="24"/>
          <w:szCs w:val="24"/>
        </w:rPr>
        <w:t>Bottom of Form</w:t>
      </w:r>
    </w:p>
    <w:p w:rsidR="00CE7F5B" w:rsidRPr="00CE7F5B" w:rsidRDefault="00CE7F5B" w:rsidP="00023CAC">
      <w:pPr>
        <w:spacing w:after="0" w:line="240" w:lineRule="auto"/>
        <w:rPr>
          <w:rFonts w:eastAsia="Times New Roman" w:cs="Times New Roman"/>
          <w:b/>
          <w:bCs/>
          <w:color w:val="000000"/>
          <w:sz w:val="24"/>
          <w:szCs w:val="24"/>
        </w:rPr>
      </w:pPr>
      <w:r w:rsidRPr="00023CAC">
        <w:rPr>
          <w:rFonts w:eastAsia="Times New Roman" w:cs="Times New Roman"/>
          <w:b/>
          <w:bCs/>
          <w:noProof/>
          <w:color w:val="000000"/>
          <w:sz w:val="24"/>
          <w:szCs w:val="24"/>
        </w:rPr>
        <w:drawing>
          <wp:inline distT="0" distB="0" distL="0" distR="0">
            <wp:extent cx="142875" cy="142875"/>
            <wp:effectExtent l="19050" t="0" r="9525" b="0"/>
            <wp:docPr id="4" name="Picture 4" descr="http://vanban.chinhphu.vn/templates/vanbanphapquy/images/icons/oth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nban.chinhphu.vn/templates/vanbanphapquy/images/icons/others.gif"/>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E7F5B">
        <w:rPr>
          <w:rFonts w:eastAsia="Times New Roman" w:cs="Times New Roman"/>
          <w:b/>
          <w:bCs/>
          <w:color w:val="000000"/>
          <w:sz w:val="24"/>
          <w:szCs w:val="24"/>
        </w:rPr>
        <w:t> Văn bản khác</w:t>
      </w:r>
    </w:p>
    <w:p w:rsidR="00CE7F5B" w:rsidRPr="00CE7F5B" w:rsidRDefault="00CE7F5B" w:rsidP="00023CAC">
      <w:pPr>
        <w:spacing w:after="0" w:line="240" w:lineRule="auto"/>
        <w:rPr>
          <w:rFonts w:eastAsia="Times New Roman" w:cs="Times New Roman"/>
          <w:color w:val="000000"/>
          <w:sz w:val="24"/>
          <w:szCs w:val="24"/>
        </w:rPr>
      </w:pPr>
      <w:hyperlink r:id="rId9" w:history="1">
        <w:r w:rsidRPr="00023CAC">
          <w:rPr>
            <w:rFonts w:eastAsia="Times New Roman" w:cs="Times New Roman"/>
            <w:color w:val="0000FF"/>
            <w:sz w:val="24"/>
            <w:szCs w:val="24"/>
          </w:rPr>
          <w:t>Sửa đổi, bổ sung một số điều của Nghị định số 171/2016/NĐ-CP ngày 27 tháng 12 năm 2016 của Chính phủ về đăng ký, xóa đăng ký và mua, bán, đóng mới tàu biển</w:t>
        </w:r>
      </w:hyperlink>
      <w:r w:rsidRPr="00CE7F5B">
        <w:rPr>
          <w:rFonts w:eastAsia="Times New Roman" w:cs="Times New Roman"/>
          <w:color w:val="000000"/>
          <w:sz w:val="24"/>
          <w:szCs w:val="24"/>
        </w:rPr>
        <w:t> </w:t>
      </w:r>
      <w:r w:rsidRPr="00023CAC">
        <w:rPr>
          <w:rFonts w:eastAsia="Times New Roman" w:cs="Times New Roman"/>
          <w:color w:val="000000"/>
          <w:sz w:val="24"/>
          <w:szCs w:val="24"/>
        </w:rPr>
        <w:t>(23/07/2020)</w:t>
      </w:r>
    </w:p>
    <w:p w:rsidR="00CE7F5B" w:rsidRPr="00CE7F5B" w:rsidRDefault="00CE7F5B" w:rsidP="00023CAC">
      <w:pPr>
        <w:spacing w:after="0" w:line="240" w:lineRule="auto"/>
        <w:rPr>
          <w:rFonts w:eastAsia="Times New Roman" w:cs="Times New Roman"/>
          <w:color w:val="000000"/>
          <w:sz w:val="24"/>
          <w:szCs w:val="24"/>
        </w:rPr>
      </w:pPr>
      <w:hyperlink r:id="rId10" w:history="1">
        <w:r w:rsidRPr="00023CAC">
          <w:rPr>
            <w:rFonts w:eastAsia="Times New Roman" w:cs="Times New Roman"/>
            <w:color w:val="0000FF"/>
            <w:sz w:val="24"/>
            <w:szCs w:val="24"/>
          </w:rPr>
          <w:t>Về mã định danh điện tử của các cơ quan, tổ chức phục vụ kết nối, chia sẻ dữ liệu với các bộ, ngành, địa phương</w:t>
        </w:r>
      </w:hyperlink>
      <w:r w:rsidRPr="00CE7F5B">
        <w:rPr>
          <w:rFonts w:eastAsia="Times New Roman" w:cs="Times New Roman"/>
          <w:color w:val="000000"/>
          <w:sz w:val="24"/>
          <w:szCs w:val="24"/>
        </w:rPr>
        <w:t> </w:t>
      </w:r>
      <w:r w:rsidRPr="00023CAC">
        <w:rPr>
          <w:rFonts w:eastAsia="Times New Roman" w:cs="Times New Roman"/>
          <w:color w:val="000000"/>
          <w:sz w:val="24"/>
          <w:szCs w:val="24"/>
        </w:rPr>
        <w:t>(22/07/2020)</w:t>
      </w:r>
    </w:p>
    <w:p w:rsidR="00CE7F5B" w:rsidRPr="00CE7F5B" w:rsidRDefault="00CE7F5B" w:rsidP="00023CAC">
      <w:pPr>
        <w:spacing w:after="0" w:line="240" w:lineRule="auto"/>
        <w:rPr>
          <w:rFonts w:eastAsia="Times New Roman" w:cs="Times New Roman"/>
          <w:color w:val="000000"/>
          <w:sz w:val="24"/>
          <w:szCs w:val="24"/>
        </w:rPr>
      </w:pPr>
      <w:hyperlink r:id="rId11" w:history="1">
        <w:r w:rsidRPr="00023CAC">
          <w:rPr>
            <w:rFonts w:eastAsia="Times New Roman" w:cs="Times New Roman"/>
            <w:color w:val="0000FF"/>
            <w:sz w:val="24"/>
            <w:szCs w:val="24"/>
          </w:rPr>
          <w:t>Quy định chi tiết một số điều của Luật Kiến trúc</w:t>
        </w:r>
      </w:hyperlink>
      <w:r w:rsidRPr="00CE7F5B">
        <w:rPr>
          <w:rFonts w:eastAsia="Times New Roman" w:cs="Times New Roman"/>
          <w:color w:val="000000"/>
          <w:sz w:val="24"/>
          <w:szCs w:val="24"/>
        </w:rPr>
        <w:t> </w:t>
      </w:r>
      <w:r w:rsidRPr="00023CAC">
        <w:rPr>
          <w:rFonts w:eastAsia="Times New Roman" w:cs="Times New Roman"/>
          <w:color w:val="000000"/>
          <w:sz w:val="24"/>
          <w:szCs w:val="24"/>
        </w:rPr>
        <w:t>(17/07/2020)</w:t>
      </w:r>
    </w:p>
    <w:p w:rsidR="00CE7F5B" w:rsidRPr="00CE7F5B" w:rsidRDefault="00CE7F5B" w:rsidP="00023CAC">
      <w:pPr>
        <w:spacing w:after="0" w:line="240" w:lineRule="auto"/>
        <w:rPr>
          <w:rFonts w:eastAsia="Times New Roman" w:cs="Times New Roman"/>
          <w:color w:val="000000"/>
          <w:sz w:val="24"/>
          <w:szCs w:val="24"/>
        </w:rPr>
      </w:pPr>
      <w:hyperlink r:id="rId12" w:history="1">
        <w:r w:rsidRPr="00023CAC">
          <w:rPr>
            <w:rFonts w:eastAsia="Times New Roman" w:cs="Times New Roman"/>
            <w:color w:val="0000FF"/>
            <w:sz w:val="24"/>
            <w:szCs w:val="24"/>
          </w:rPr>
          <w:t>Quy định chi tiết một số điều của Luật Giáo dục</w:t>
        </w:r>
      </w:hyperlink>
      <w:r w:rsidRPr="00CE7F5B">
        <w:rPr>
          <w:rFonts w:eastAsia="Times New Roman" w:cs="Times New Roman"/>
          <w:color w:val="000000"/>
          <w:sz w:val="24"/>
          <w:szCs w:val="24"/>
        </w:rPr>
        <w:t> </w:t>
      </w:r>
      <w:r w:rsidRPr="00023CAC">
        <w:rPr>
          <w:rFonts w:eastAsia="Times New Roman" w:cs="Times New Roman"/>
          <w:color w:val="000000"/>
          <w:sz w:val="24"/>
          <w:szCs w:val="24"/>
        </w:rPr>
        <w:t>(17/07/2020)</w:t>
      </w:r>
    </w:p>
    <w:p w:rsidR="00CE7F5B" w:rsidRPr="00CE7F5B" w:rsidRDefault="00CE7F5B" w:rsidP="00023CAC">
      <w:pPr>
        <w:spacing w:after="0" w:line="240" w:lineRule="auto"/>
        <w:rPr>
          <w:rFonts w:eastAsia="Times New Roman" w:cs="Times New Roman"/>
          <w:color w:val="000000"/>
          <w:sz w:val="24"/>
          <w:szCs w:val="24"/>
        </w:rPr>
      </w:pPr>
      <w:hyperlink r:id="rId13" w:history="1">
        <w:r w:rsidRPr="00023CAC">
          <w:rPr>
            <w:rFonts w:eastAsia="Times New Roman" w:cs="Times New Roman"/>
            <w:color w:val="0000FF"/>
            <w:sz w:val="24"/>
            <w:szCs w:val="24"/>
          </w:rPr>
          <w:t>Sửa đổi, bổ sung một số điều của Nghị định số 156/2018/NĐ-CP ngày 16 tháng 11 năm 2018 của Chính phủ quy định chi tiết thi hành một số điều của Luật Lâm nghiệp</w:t>
        </w:r>
      </w:hyperlink>
      <w:r w:rsidRPr="00CE7F5B">
        <w:rPr>
          <w:rFonts w:eastAsia="Times New Roman" w:cs="Times New Roman"/>
          <w:color w:val="000000"/>
          <w:sz w:val="24"/>
          <w:szCs w:val="24"/>
        </w:rPr>
        <w:t> </w:t>
      </w:r>
      <w:r w:rsidRPr="00023CAC">
        <w:rPr>
          <w:rFonts w:eastAsia="Times New Roman" w:cs="Times New Roman"/>
          <w:color w:val="000000"/>
          <w:sz w:val="24"/>
          <w:szCs w:val="24"/>
        </w:rPr>
        <w:t>(15/07/2020)</w:t>
      </w:r>
    </w:p>
    <w:p w:rsidR="00CE7F5B" w:rsidRPr="00CE7F5B" w:rsidRDefault="00CE7F5B" w:rsidP="00023CAC">
      <w:pPr>
        <w:spacing w:after="0" w:line="240" w:lineRule="auto"/>
        <w:rPr>
          <w:rFonts w:eastAsia="Times New Roman" w:cs="Times New Roman"/>
          <w:color w:val="000000"/>
          <w:sz w:val="24"/>
          <w:szCs w:val="24"/>
        </w:rPr>
      </w:pPr>
      <w:hyperlink r:id="rId14" w:history="1">
        <w:r w:rsidRPr="00023CAC">
          <w:rPr>
            <w:rFonts w:eastAsia="Times New Roman" w:cs="Times New Roman"/>
            <w:color w:val="0000FF"/>
            <w:sz w:val="24"/>
            <w:szCs w:val="24"/>
          </w:rPr>
          <w:t>Quy định xử phạt vi phạm hành chính trong lĩnh vực bổ trợ tư pháp; hành chính tư pháp; hôn nhân và gia đình; thi hành án dân sự; phá sản doanh nghiệp, hợp tác xã</w:t>
        </w:r>
      </w:hyperlink>
      <w:r w:rsidRPr="00CE7F5B">
        <w:rPr>
          <w:rFonts w:eastAsia="Times New Roman" w:cs="Times New Roman"/>
          <w:color w:val="000000"/>
          <w:sz w:val="24"/>
          <w:szCs w:val="24"/>
        </w:rPr>
        <w:t> </w:t>
      </w:r>
      <w:r w:rsidRPr="00023CAC">
        <w:rPr>
          <w:rFonts w:eastAsia="Times New Roman" w:cs="Times New Roman"/>
          <w:color w:val="000000"/>
          <w:sz w:val="24"/>
          <w:szCs w:val="24"/>
        </w:rPr>
        <w:t>(15/07/2020)</w:t>
      </w:r>
    </w:p>
    <w:p w:rsidR="00CE7F5B" w:rsidRPr="00CE7F5B" w:rsidRDefault="00CE7F5B" w:rsidP="00023CAC">
      <w:pPr>
        <w:spacing w:after="0" w:line="240" w:lineRule="auto"/>
        <w:rPr>
          <w:rFonts w:eastAsia="Times New Roman" w:cs="Times New Roman"/>
          <w:color w:val="000000"/>
          <w:sz w:val="24"/>
          <w:szCs w:val="24"/>
        </w:rPr>
      </w:pPr>
      <w:hyperlink r:id="rId15" w:history="1">
        <w:r w:rsidRPr="00023CAC">
          <w:rPr>
            <w:rFonts w:eastAsia="Times New Roman" w:cs="Times New Roman"/>
            <w:color w:val="0000FF"/>
            <w:sz w:val="24"/>
            <w:szCs w:val="24"/>
          </w:rPr>
          <w:t>Sửa đổi, bổ sung một số điều của Nghị quyết số 343/2017/UBTVQH14 ngày 19 tháng 01 năm 2017 của Ủy ban Thường vụ Quốc hội quy định về lập, thẩm tra, quyết định kế hoạch tài chính 05 năm quốc gia, kế hoạch đầu tư công trung hạn 05 năm quốc gia, kế hoạch tài chính - ngân sách nhà nước 03 năm quốc gia, dự toán ngân sách nhà nước, phương án phân bổ ngân sách trung ương và phê chuẩn quyết toán ngân sách nhà nước hằng năm</w:t>
        </w:r>
      </w:hyperlink>
      <w:r w:rsidRPr="00CE7F5B">
        <w:rPr>
          <w:rFonts w:eastAsia="Times New Roman" w:cs="Times New Roman"/>
          <w:color w:val="000000"/>
          <w:sz w:val="24"/>
          <w:szCs w:val="24"/>
        </w:rPr>
        <w:t> </w:t>
      </w:r>
      <w:r w:rsidRPr="00023CAC">
        <w:rPr>
          <w:rFonts w:eastAsia="Times New Roman" w:cs="Times New Roman"/>
          <w:color w:val="000000"/>
          <w:sz w:val="24"/>
          <w:szCs w:val="24"/>
        </w:rPr>
        <w:t>(13/07/2020)</w:t>
      </w:r>
    </w:p>
    <w:p w:rsidR="00CE7F5B" w:rsidRPr="00CE7F5B" w:rsidRDefault="00CE7F5B" w:rsidP="00023CAC">
      <w:pPr>
        <w:spacing w:after="0" w:line="240" w:lineRule="auto"/>
        <w:rPr>
          <w:rFonts w:eastAsia="Times New Roman" w:cs="Times New Roman"/>
          <w:color w:val="000000"/>
          <w:sz w:val="24"/>
          <w:szCs w:val="24"/>
        </w:rPr>
      </w:pPr>
      <w:hyperlink r:id="rId16" w:history="1">
        <w:r w:rsidRPr="00023CAC">
          <w:rPr>
            <w:rFonts w:eastAsia="Times New Roman" w:cs="Times New Roman"/>
            <w:color w:val="0000FF"/>
            <w:sz w:val="24"/>
            <w:szCs w:val="24"/>
          </w:rPr>
          <w:t>Ban hành Quy chế mẫu về kiểm toán nội bộ áp dụng cho cơ quan nhà nước, đơn vị sự nghiệp công lập</w:t>
        </w:r>
      </w:hyperlink>
      <w:r w:rsidRPr="00CE7F5B">
        <w:rPr>
          <w:rFonts w:eastAsia="Times New Roman" w:cs="Times New Roman"/>
          <w:color w:val="000000"/>
          <w:sz w:val="24"/>
          <w:szCs w:val="24"/>
        </w:rPr>
        <w:t> </w:t>
      </w:r>
      <w:r w:rsidRPr="00023CAC">
        <w:rPr>
          <w:rFonts w:eastAsia="Times New Roman" w:cs="Times New Roman"/>
          <w:color w:val="000000"/>
          <w:sz w:val="24"/>
          <w:szCs w:val="24"/>
        </w:rPr>
        <w:t>(10/07/2020)</w:t>
      </w:r>
    </w:p>
    <w:p w:rsidR="00CE7F5B" w:rsidRPr="00CE7F5B" w:rsidRDefault="00CE7F5B" w:rsidP="00023CAC">
      <w:pPr>
        <w:spacing w:after="0" w:line="240" w:lineRule="auto"/>
        <w:rPr>
          <w:rFonts w:eastAsia="Times New Roman" w:cs="Times New Roman"/>
          <w:color w:val="000000"/>
          <w:sz w:val="24"/>
          <w:szCs w:val="24"/>
        </w:rPr>
      </w:pPr>
      <w:hyperlink r:id="rId17" w:history="1">
        <w:r w:rsidRPr="00023CAC">
          <w:rPr>
            <w:rFonts w:eastAsia="Times New Roman" w:cs="Times New Roman"/>
            <w:color w:val="0000FF"/>
            <w:sz w:val="24"/>
            <w:szCs w:val="24"/>
          </w:rPr>
          <w:t>Ban hành Quy chế mẫu về kiểm toán nội bộ áp dụng cho doanh nghiệp</w:t>
        </w:r>
      </w:hyperlink>
      <w:r w:rsidRPr="00CE7F5B">
        <w:rPr>
          <w:rFonts w:eastAsia="Times New Roman" w:cs="Times New Roman"/>
          <w:color w:val="000000"/>
          <w:sz w:val="24"/>
          <w:szCs w:val="24"/>
        </w:rPr>
        <w:t> </w:t>
      </w:r>
      <w:r w:rsidRPr="00023CAC">
        <w:rPr>
          <w:rFonts w:eastAsia="Times New Roman" w:cs="Times New Roman"/>
          <w:color w:val="000000"/>
          <w:sz w:val="24"/>
          <w:szCs w:val="24"/>
        </w:rPr>
        <w:t>(10/07/2020)</w:t>
      </w:r>
    </w:p>
    <w:p w:rsidR="00CE7F5B" w:rsidRPr="00CE7F5B" w:rsidRDefault="00CE7F5B" w:rsidP="00023CAC">
      <w:pPr>
        <w:spacing w:after="0" w:line="240" w:lineRule="auto"/>
        <w:rPr>
          <w:rFonts w:eastAsia="Times New Roman" w:cs="Times New Roman"/>
          <w:color w:val="000000"/>
          <w:sz w:val="24"/>
          <w:szCs w:val="24"/>
        </w:rPr>
      </w:pPr>
      <w:hyperlink r:id="rId18" w:history="1">
        <w:r w:rsidRPr="00023CAC">
          <w:rPr>
            <w:rFonts w:eastAsia="Times New Roman" w:cs="Times New Roman"/>
            <w:color w:val="0000FF"/>
            <w:sz w:val="24"/>
            <w:szCs w:val="24"/>
          </w:rPr>
          <w:t>Sửa đổi, bổ sung một số điều của Nghị định số 163/2018/NĐ-CP ngày 04 tháng 12 năm 2018 quy định về phát hành trái phiếu doanh nghiệp</w:t>
        </w:r>
      </w:hyperlink>
      <w:r w:rsidRPr="00023CAC">
        <w:rPr>
          <w:rFonts w:eastAsia="Times New Roman" w:cs="Times New Roman"/>
          <w:color w:val="000000"/>
          <w:sz w:val="24"/>
          <w:szCs w:val="24"/>
        </w:rPr>
        <w:t>(09/07/2020)</w:t>
      </w:r>
    </w:p>
    <w:p w:rsidR="006B5009" w:rsidRPr="00023CAC" w:rsidRDefault="006B5009" w:rsidP="00023CAC">
      <w:pPr>
        <w:spacing w:after="0"/>
        <w:rPr>
          <w:rFonts w:cs="Times New Roman"/>
          <w:sz w:val="24"/>
          <w:szCs w:val="24"/>
        </w:rPr>
      </w:pPr>
    </w:p>
    <w:sectPr w:rsidR="006B5009" w:rsidRPr="00023CAC" w:rsidSect="00023CAC">
      <w:pgSz w:w="12240" w:h="15840"/>
      <w:pgMar w:top="720" w:right="1608"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E7F5B"/>
    <w:rsid w:val="00023CAC"/>
    <w:rsid w:val="002F3818"/>
    <w:rsid w:val="006B5009"/>
    <w:rsid w:val="00B272A9"/>
    <w:rsid w:val="00CE7F5B"/>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paragraph" w:styleId="Heading1">
    <w:name w:val="heading 1"/>
    <w:basedOn w:val="Normal"/>
    <w:link w:val="Heading1Char"/>
    <w:uiPriority w:val="9"/>
    <w:qFormat/>
    <w:rsid w:val="00CE7F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5B"/>
    <w:rPr>
      <w:rFonts w:eastAsia="Times New Roman" w:cs="Times New Roman"/>
      <w:b/>
      <w:bCs/>
      <w:kern w:val="36"/>
      <w:sz w:val="48"/>
      <w:szCs w:val="48"/>
    </w:rPr>
  </w:style>
  <w:style w:type="character" w:styleId="Hyperlink">
    <w:name w:val="Hyperlink"/>
    <w:basedOn w:val="DefaultParagraphFont"/>
    <w:uiPriority w:val="99"/>
    <w:semiHidden/>
    <w:unhideWhenUsed/>
    <w:rsid w:val="00CE7F5B"/>
    <w:rPr>
      <w:color w:val="0000FF"/>
      <w:u w:val="single"/>
    </w:rPr>
  </w:style>
  <w:style w:type="character" w:styleId="FollowedHyperlink">
    <w:name w:val="FollowedHyperlink"/>
    <w:basedOn w:val="DefaultParagraphFont"/>
    <w:uiPriority w:val="99"/>
    <w:semiHidden/>
    <w:unhideWhenUsed/>
    <w:rsid w:val="00CE7F5B"/>
    <w:rPr>
      <w:color w:val="800080"/>
      <w:u w:val="single"/>
    </w:rPr>
  </w:style>
  <w:style w:type="character" w:customStyle="1" w:styleId="docdetailsize">
    <w:name w:val="doc_detail_size"/>
    <w:basedOn w:val="DefaultParagraphFont"/>
    <w:rsid w:val="00CE7F5B"/>
  </w:style>
  <w:style w:type="paragraph" w:styleId="z-TopofForm">
    <w:name w:val="HTML Top of Form"/>
    <w:basedOn w:val="Normal"/>
    <w:next w:val="Normal"/>
    <w:link w:val="z-TopofFormChar"/>
    <w:hidden/>
    <w:uiPriority w:val="99"/>
    <w:semiHidden/>
    <w:unhideWhenUsed/>
    <w:rsid w:val="00CE7F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F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7F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7F5B"/>
    <w:rPr>
      <w:rFonts w:ascii="Arial" w:eastAsia="Times New Roman" w:hAnsi="Arial" w:cs="Arial"/>
      <w:vanish/>
      <w:sz w:val="16"/>
      <w:szCs w:val="16"/>
    </w:rPr>
  </w:style>
  <w:style w:type="character" w:customStyle="1" w:styleId="docdetailothersdate">
    <w:name w:val="doc_detail_others_date"/>
    <w:basedOn w:val="DefaultParagraphFont"/>
    <w:rsid w:val="00CE7F5B"/>
  </w:style>
  <w:style w:type="paragraph" w:styleId="BalloonText">
    <w:name w:val="Balloon Text"/>
    <w:basedOn w:val="Normal"/>
    <w:link w:val="BalloonTextChar"/>
    <w:uiPriority w:val="99"/>
    <w:semiHidden/>
    <w:unhideWhenUsed/>
    <w:rsid w:val="00CE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195269">
      <w:bodyDiv w:val="1"/>
      <w:marLeft w:val="0"/>
      <w:marRight w:val="0"/>
      <w:marTop w:val="0"/>
      <w:marBottom w:val="0"/>
      <w:divBdr>
        <w:top w:val="none" w:sz="0" w:space="0" w:color="auto"/>
        <w:left w:val="none" w:sz="0" w:space="0" w:color="auto"/>
        <w:bottom w:val="none" w:sz="0" w:space="0" w:color="auto"/>
        <w:right w:val="none" w:sz="0" w:space="0" w:color="auto"/>
      </w:divBdr>
      <w:divsChild>
        <w:div w:id="33314232">
          <w:marLeft w:val="75"/>
          <w:marRight w:val="0"/>
          <w:marTop w:val="0"/>
          <w:marBottom w:val="0"/>
          <w:divBdr>
            <w:top w:val="none" w:sz="0" w:space="0" w:color="auto"/>
            <w:left w:val="none" w:sz="0" w:space="0" w:color="auto"/>
            <w:bottom w:val="none" w:sz="0" w:space="0" w:color="auto"/>
            <w:right w:val="none" w:sz="0" w:space="0" w:color="auto"/>
          </w:divBdr>
          <w:divsChild>
            <w:div w:id="1221092896">
              <w:marLeft w:val="0"/>
              <w:marRight w:val="0"/>
              <w:marTop w:val="0"/>
              <w:marBottom w:val="0"/>
              <w:divBdr>
                <w:top w:val="none" w:sz="0" w:space="0" w:color="auto"/>
                <w:left w:val="none" w:sz="0" w:space="0" w:color="auto"/>
                <w:bottom w:val="none" w:sz="0" w:space="0" w:color="auto"/>
                <w:right w:val="none" w:sz="0" w:space="0" w:color="auto"/>
              </w:divBdr>
            </w:div>
          </w:divsChild>
        </w:div>
        <w:div w:id="151214278">
          <w:marLeft w:val="75"/>
          <w:marRight w:val="0"/>
          <w:marTop w:val="0"/>
          <w:marBottom w:val="0"/>
          <w:divBdr>
            <w:top w:val="none" w:sz="0" w:space="0" w:color="auto"/>
            <w:left w:val="none" w:sz="0" w:space="0" w:color="auto"/>
            <w:bottom w:val="none" w:sz="0" w:space="0" w:color="auto"/>
            <w:right w:val="none" w:sz="0" w:space="0" w:color="auto"/>
          </w:divBdr>
        </w:div>
        <w:div w:id="1328945744">
          <w:marLeft w:val="120"/>
          <w:marRight w:val="45"/>
          <w:marTop w:val="60"/>
          <w:marBottom w:val="60"/>
          <w:divBdr>
            <w:top w:val="none" w:sz="0" w:space="0" w:color="auto"/>
            <w:left w:val="none" w:sz="0" w:space="0" w:color="auto"/>
            <w:bottom w:val="none" w:sz="0" w:space="0" w:color="auto"/>
            <w:right w:val="none" w:sz="0" w:space="0" w:color="auto"/>
          </w:divBdr>
        </w:div>
        <w:div w:id="1824010179">
          <w:marLeft w:val="120"/>
          <w:marRight w:val="45"/>
          <w:marTop w:val="60"/>
          <w:marBottom w:val="60"/>
          <w:divBdr>
            <w:top w:val="none" w:sz="0" w:space="0" w:color="auto"/>
            <w:left w:val="none" w:sz="0" w:space="0" w:color="auto"/>
            <w:bottom w:val="none" w:sz="0" w:space="0" w:color="auto"/>
            <w:right w:val="none" w:sz="0" w:space="0" w:color="auto"/>
          </w:divBdr>
        </w:div>
        <w:div w:id="1619489870">
          <w:marLeft w:val="120"/>
          <w:marRight w:val="45"/>
          <w:marTop w:val="60"/>
          <w:marBottom w:val="60"/>
          <w:divBdr>
            <w:top w:val="none" w:sz="0" w:space="0" w:color="auto"/>
            <w:left w:val="none" w:sz="0" w:space="0" w:color="auto"/>
            <w:bottom w:val="none" w:sz="0" w:space="0" w:color="auto"/>
            <w:right w:val="none" w:sz="0" w:space="0" w:color="auto"/>
          </w:divBdr>
        </w:div>
        <w:div w:id="17508182">
          <w:marLeft w:val="120"/>
          <w:marRight w:val="45"/>
          <w:marTop w:val="60"/>
          <w:marBottom w:val="60"/>
          <w:divBdr>
            <w:top w:val="none" w:sz="0" w:space="0" w:color="auto"/>
            <w:left w:val="none" w:sz="0" w:space="0" w:color="auto"/>
            <w:bottom w:val="none" w:sz="0" w:space="0" w:color="auto"/>
            <w:right w:val="none" w:sz="0" w:space="0" w:color="auto"/>
          </w:divBdr>
        </w:div>
        <w:div w:id="336539109">
          <w:marLeft w:val="120"/>
          <w:marRight w:val="45"/>
          <w:marTop w:val="60"/>
          <w:marBottom w:val="60"/>
          <w:divBdr>
            <w:top w:val="none" w:sz="0" w:space="0" w:color="auto"/>
            <w:left w:val="none" w:sz="0" w:space="0" w:color="auto"/>
            <w:bottom w:val="none" w:sz="0" w:space="0" w:color="auto"/>
            <w:right w:val="none" w:sz="0" w:space="0" w:color="auto"/>
          </w:divBdr>
        </w:div>
        <w:div w:id="1387337814">
          <w:marLeft w:val="120"/>
          <w:marRight w:val="45"/>
          <w:marTop w:val="60"/>
          <w:marBottom w:val="60"/>
          <w:divBdr>
            <w:top w:val="none" w:sz="0" w:space="0" w:color="auto"/>
            <w:left w:val="none" w:sz="0" w:space="0" w:color="auto"/>
            <w:bottom w:val="none" w:sz="0" w:space="0" w:color="auto"/>
            <w:right w:val="none" w:sz="0" w:space="0" w:color="auto"/>
          </w:divBdr>
        </w:div>
        <w:div w:id="701444691">
          <w:marLeft w:val="120"/>
          <w:marRight w:val="45"/>
          <w:marTop w:val="60"/>
          <w:marBottom w:val="60"/>
          <w:divBdr>
            <w:top w:val="none" w:sz="0" w:space="0" w:color="auto"/>
            <w:left w:val="none" w:sz="0" w:space="0" w:color="auto"/>
            <w:bottom w:val="none" w:sz="0" w:space="0" w:color="auto"/>
            <w:right w:val="none" w:sz="0" w:space="0" w:color="auto"/>
          </w:divBdr>
        </w:div>
        <w:div w:id="1047611195">
          <w:marLeft w:val="120"/>
          <w:marRight w:val="45"/>
          <w:marTop w:val="60"/>
          <w:marBottom w:val="60"/>
          <w:divBdr>
            <w:top w:val="none" w:sz="0" w:space="0" w:color="auto"/>
            <w:left w:val="none" w:sz="0" w:space="0" w:color="auto"/>
            <w:bottom w:val="none" w:sz="0" w:space="0" w:color="auto"/>
            <w:right w:val="none" w:sz="0" w:space="0" w:color="auto"/>
          </w:divBdr>
        </w:div>
        <w:div w:id="1210804932">
          <w:marLeft w:val="120"/>
          <w:marRight w:val="45"/>
          <w:marTop w:val="60"/>
          <w:marBottom w:val="60"/>
          <w:divBdr>
            <w:top w:val="none" w:sz="0" w:space="0" w:color="auto"/>
            <w:left w:val="none" w:sz="0" w:space="0" w:color="auto"/>
            <w:bottom w:val="none" w:sz="0" w:space="0" w:color="auto"/>
            <w:right w:val="none" w:sz="0" w:space="0" w:color="auto"/>
          </w:divBdr>
        </w:div>
        <w:div w:id="231233013">
          <w:marLeft w:val="120"/>
          <w:marRight w:val="45"/>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vanban.chinhphu.vn/portal/page/portal/chinhphu/hethongvanban?class_id=1&amp;mode=detail&amp;document_id=200524" TargetMode="External"/><Relationship Id="rId18" Type="http://schemas.openxmlformats.org/officeDocument/2006/relationships/hyperlink" Target="http://vanban.chinhphu.vn/portal/page/portal/chinhphu/hethongvanban?class_id=1&amp;mode=detail&amp;document_id=200490" TargetMode="External"/><Relationship Id="rId3" Type="http://schemas.openxmlformats.org/officeDocument/2006/relationships/webSettings" Target="webSettings.xml"/><Relationship Id="rId7" Type="http://schemas.openxmlformats.org/officeDocument/2006/relationships/hyperlink" Target="http://datafile.chinhphu.vn/file-remote-v2/DownloadServlet?filePath=vbpq/2009/12/96165_L40QH.DOC" TargetMode="External"/><Relationship Id="rId12" Type="http://schemas.openxmlformats.org/officeDocument/2006/relationships/hyperlink" Target="http://vanban.chinhphu.vn/portal/page/portal/chinhphu/hethongvanban?class_id=1&amp;mode=detail&amp;document_id=200556" TargetMode="External"/><Relationship Id="rId17" Type="http://schemas.openxmlformats.org/officeDocument/2006/relationships/hyperlink" Target="http://vanban.chinhphu.vn/portal/page/portal/chinhphu/hethongvanban?class_id=1&amp;mode=detail&amp;document_id=200612" TargetMode="External"/><Relationship Id="rId2" Type="http://schemas.openxmlformats.org/officeDocument/2006/relationships/settings" Target="settings.xml"/><Relationship Id="rId16" Type="http://schemas.openxmlformats.org/officeDocument/2006/relationships/hyperlink" Target="http://vanban.chinhphu.vn/portal/page/portal/chinhphu/hethongvanban?class_id=1&amp;mode=detail&amp;document_id=2006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vanban.chinhphu.vn/portal/page/portal/chinhphu/hethongvanban?class_id=1&amp;mode=detail&amp;document_id=200557" TargetMode="External"/><Relationship Id="rId5" Type="http://schemas.openxmlformats.org/officeDocument/2006/relationships/image" Target="media/image2.gif"/><Relationship Id="rId15" Type="http://schemas.openxmlformats.org/officeDocument/2006/relationships/hyperlink" Target="http://vanban.chinhphu.vn/portal/page/portal/chinhphu/hethongvanban?class_id=1&amp;mode=detail&amp;document_id=200592" TargetMode="External"/><Relationship Id="rId10" Type="http://schemas.openxmlformats.org/officeDocument/2006/relationships/hyperlink" Target="http://vanban.chinhphu.vn/portal/page/portal/chinhphu/hethongvanban?class_id=1&amp;mode=detail&amp;document_id=200568"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vanban.chinhphu.vn/portal/page/portal/chinhphu/hethongvanban?class_id=1&amp;mode=detail&amp;document_id=200583" TargetMode="External"/><Relationship Id="rId14" Type="http://schemas.openxmlformats.org/officeDocument/2006/relationships/hyperlink" Target="http://vanban.chinhphu.vn/portal/page/portal/chinhphu/hethongvanban?class_id=1&amp;mode=detail&amp;document_id=200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12044</Words>
  <Characters>68654</Characters>
  <Application>Microsoft Office Word</Application>
  <DocSecurity>0</DocSecurity>
  <Lines>572</Lines>
  <Paragraphs>161</Paragraphs>
  <ScaleCrop>false</ScaleCrop>
  <Company/>
  <LinksUpToDate>false</LinksUpToDate>
  <CharactersWithSpaces>80537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2020-07-30T01:03:00Z</dcterms:created>
  <dcterms:modified xsi:type="dcterms:W3CDTF">2020-07-30T01:13:00Z</dcterms:modified>
</cp:coreProperties>
</file>