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0327" w:rsidRPr="00700327" w:rsidTr="00700327">
        <w:trPr>
          <w:tblCellSpacing w:w="0" w:type="dxa"/>
        </w:trPr>
        <w:tc>
          <w:tcPr>
            <w:tcW w:w="3348" w:type="dxa"/>
            <w:shd w:val="clear" w:color="auto" w:fill="FFFFFF"/>
            <w:tcMar>
              <w:top w:w="0" w:type="dxa"/>
              <w:left w:w="108" w:type="dxa"/>
              <w:bottom w:w="0" w:type="dxa"/>
              <w:right w:w="108" w:type="dxa"/>
            </w:tcMar>
            <w:hideMark/>
          </w:tcPr>
          <w:p w:rsidR="00700327" w:rsidRPr="00700327" w:rsidRDefault="00700327" w:rsidP="00700327">
            <w:pPr>
              <w:spacing w:before="120" w:after="120" w:line="234" w:lineRule="atLeast"/>
              <w:jc w:val="center"/>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b/>
                <w:bCs/>
                <w:color w:val="000000"/>
                <w:szCs w:val="28"/>
                <w:lang w:eastAsia="vi-VN"/>
              </w:rPr>
              <w:t>CHÍNH PHỦ</w:t>
            </w:r>
            <w:r w:rsidRPr="00700327">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700327" w:rsidRPr="00700327" w:rsidRDefault="00700327" w:rsidP="00700327">
            <w:pPr>
              <w:spacing w:before="120" w:after="120" w:line="234" w:lineRule="atLeast"/>
              <w:jc w:val="center"/>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b/>
                <w:bCs/>
                <w:color w:val="000000"/>
                <w:szCs w:val="28"/>
                <w:lang w:eastAsia="vi-VN"/>
              </w:rPr>
              <w:t>CỘNG HÒA XÃ HỘI CHỦ NGHĨA VIỆT NAM</w:t>
            </w:r>
            <w:r w:rsidRPr="00700327">
              <w:rPr>
                <w:rFonts w:asciiTheme="majorHAnsi" w:eastAsia="Times New Roman" w:hAnsiTheme="majorHAnsi" w:cstheme="majorHAnsi"/>
                <w:b/>
                <w:bCs/>
                <w:color w:val="000000"/>
                <w:szCs w:val="28"/>
                <w:lang w:eastAsia="vi-VN"/>
              </w:rPr>
              <w:br/>
              <w:t>Độc lập - Tự do - Hạnh phúc</w:t>
            </w:r>
            <w:r w:rsidRPr="00700327">
              <w:rPr>
                <w:rFonts w:asciiTheme="majorHAnsi" w:eastAsia="Times New Roman" w:hAnsiTheme="majorHAnsi" w:cstheme="majorHAnsi"/>
                <w:b/>
                <w:bCs/>
                <w:color w:val="000000"/>
                <w:szCs w:val="28"/>
                <w:lang w:eastAsia="vi-VN"/>
              </w:rPr>
              <w:br/>
              <w:t>---------------</w:t>
            </w:r>
          </w:p>
        </w:tc>
      </w:tr>
      <w:tr w:rsidR="00700327" w:rsidRPr="00700327" w:rsidTr="00700327">
        <w:trPr>
          <w:tblCellSpacing w:w="0" w:type="dxa"/>
        </w:trPr>
        <w:tc>
          <w:tcPr>
            <w:tcW w:w="3348" w:type="dxa"/>
            <w:shd w:val="clear" w:color="auto" w:fill="FFFFFF"/>
            <w:tcMar>
              <w:top w:w="0" w:type="dxa"/>
              <w:left w:w="108" w:type="dxa"/>
              <w:bottom w:w="0" w:type="dxa"/>
              <w:right w:w="108" w:type="dxa"/>
            </w:tcMar>
            <w:hideMark/>
          </w:tcPr>
          <w:p w:rsidR="00700327" w:rsidRPr="00700327" w:rsidRDefault="00700327" w:rsidP="00700327">
            <w:pPr>
              <w:spacing w:before="120" w:after="120" w:line="234" w:lineRule="atLeast"/>
              <w:jc w:val="center"/>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Số: 76/2019/NĐ-CP</w:t>
            </w:r>
            <w:bookmarkStart w:id="0" w:name="_GoBack"/>
            <w:bookmarkEnd w:id="0"/>
          </w:p>
        </w:tc>
        <w:tc>
          <w:tcPr>
            <w:tcW w:w="5508" w:type="dxa"/>
            <w:shd w:val="clear" w:color="auto" w:fill="FFFFFF"/>
            <w:tcMar>
              <w:top w:w="0" w:type="dxa"/>
              <w:left w:w="108" w:type="dxa"/>
              <w:bottom w:w="0" w:type="dxa"/>
              <w:right w:w="108" w:type="dxa"/>
            </w:tcMar>
            <w:hideMark/>
          </w:tcPr>
          <w:p w:rsidR="00700327" w:rsidRPr="00700327" w:rsidRDefault="00700327" w:rsidP="00700327">
            <w:pPr>
              <w:spacing w:before="120" w:after="120" w:line="234" w:lineRule="atLeast"/>
              <w:jc w:val="righ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i/>
                <w:iCs/>
                <w:color w:val="000000"/>
                <w:szCs w:val="28"/>
                <w:lang w:eastAsia="vi-VN"/>
              </w:rPr>
              <w:t>Hà Nội, ngày 08 tháng 10 năm 2019</w:t>
            </w:r>
          </w:p>
        </w:tc>
      </w:tr>
    </w:tbl>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 </w:t>
      </w:r>
    </w:p>
    <w:p w:rsidR="00700327" w:rsidRPr="00700327" w:rsidRDefault="00700327" w:rsidP="00700327">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 w:name="loai_1"/>
      <w:r w:rsidRPr="00700327">
        <w:rPr>
          <w:rFonts w:asciiTheme="majorHAnsi" w:eastAsia="Times New Roman" w:hAnsiTheme="majorHAnsi" w:cstheme="majorHAnsi"/>
          <w:b/>
          <w:bCs/>
          <w:color w:val="000000"/>
          <w:szCs w:val="28"/>
          <w:lang w:eastAsia="vi-VN"/>
        </w:rPr>
        <w:t>NGHỊ ĐỊNH</w:t>
      </w:r>
      <w:bookmarkEnd w:id="1"/>
    </w:p>
    <w:p w:rsidR="00700327" w:rsidRPr="00700327" w:rsidRDefault="00700327" w:rsidP="00700327">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 w:name="loai_1_name"/>
      <w:r w:rsidRPr="00700327">
        <w:rPr>
          <w:rFonts w:asciiTheme="majorHAnsi" w:eastAsia="Times New Roman" w:hAnsiTheme="majorHAnsi" w:cstheme="majorHAnsi"/>
          <w:color w:val="000000"/>
          <w:szCs w:val="28"/>
          <w:lang w:eastAsia="vi-VN"/>
        </w:rPr>
        <w:t>VỀ CHÍNH SÁCH ĐỐI VỚI CÁN BỘ, CÔNG CHỨC, VIÊN CHỨC, NGƯỜI LAO ĐỘNG VÀ NGƯỜI HƯỞNG LƯƠNG TRONG LỰC LƯỢNG VŨ TRANG CÔNG TÁC Ở VÙNG CÓ ĐIỀU KIỆN KINH TẾ - XÃ HỘI ĐẶC BIỆT KHÓ KHĂN</w:t>
      </w:r>
      <w:bookmarkEnd w:id="2"/>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i/>
          <w:iCs/>
          <w:color w:val="000000"/>
          <w:szCs w:val="28"/>
          <w:lang w:eastAsia="vi-VN"/>
        </w:rPr>
        <w:t>Căn cứ Luật tổ chức Chính phủ ngày 19 tháng 6 năm 2015;</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i/>
          <w:iCs/>
          <w:color w:val="000000"/>
          <w:szCs w:val="28"/>
          <w:lang w:eastAsia="vi-VN"/>
        </w:rPr>
        <w:t>Căn cứ Luật cán bộ, công chức ngày 13 tháng 11 năm 2008;</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i/>
          <w:iCs/>
          <w:color w:val="000000"/>
          <w:szCs w:val="28"/>
          <w:lang w:eastAsia="vi-VN"/>
        </w:rPr>
        <w:t>Căn cứ Luật viên chức ngày 15 tháng 11 năm 2010;</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i/>
          <w:iCs/>
          <w:color w:val="000000"/>
          <w:szCs w:val="28"/>
          <w:lang w:eastAsia="vi-VN"/>
        </w:rPr>
        <w:t>Căn cứ Luật giáo dục ngày 25 tháng 11 năm 2009;</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i/>
          <w:iCs/>
          <w:color w:val="000000"/>
          <w:szCs w:val="28"/>
          <w:lang w:eastAsia="vi-VN"/>
        </w:rPr>
        <w:t>Theo đề nghị của Bộ trưởng Bộ Nội vụ;</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i/>
          <w:iCs/>
          <w:color w:val="000000"/>
          <w:szCs w:val="28"/>
          <w:lang w:eastAsia="vi-VN"/>
        </w:rPr>
        <w:t>Chính phủ ban hành Nghị định về chính sách đối với cán bộ, công chức, viên chức, người lao động và người hưởng lương trong lực lượng vũ trang công tác ở vùng có điều kiện kinh tế - xã hội đặc biệt khó khăn.</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3" w:name="dieu_1"/>
      <w:r w:rsidRPr="00700327">
        <w:rPr>
          <w:rFonts w:asciiTheme="majorHAnsi" w:eastAsia="Times New Roman" w:hAnsiTheme="majorHAnsi" w:cstheme="majorHAnsi"/>
          <w:b/>
          <w:bCs/>
          <w:color w:val="000000"/>
          <w:szCs w:val="28"/>
          <w:lang w:eastAsia="vi-VN"/>
        </w:rPr>
        <w:t>Điều 1. Phạm vi điều chỉnh</w:t>
      </w:r>
      <w:bookmarkEnd w:id="3"/>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Nghị định này quy định về chính sách đối với cán bộ, công chức, viên chức, người lao động và người hưởng lương trong lực lượng vũ trang (Quân đội nhân dân, Công an nhân dân và cơ yếu) công tác ở vùng có điều kiện kinh tế - xã hội đặc biệt khó khăn, gồm: Phụ cấp thu hút; phụ cấp công tác lâu năm; trợ cấp lần đầu; trợ cấp tiền mua và vận chuyển nước ngọt và sạch; trợ cấp một lần khi chuyển công tác ra khỏi vùng có điều kiện kinh tế - xã hội đặc biệt khó khăn hoặc khi nghỉ hưu; thanh toán tiền tàu xe; trợ cấp tham quan, học tập, bồi dưỡng chuyên môn, nghiệp vụ; phụ cấp ưu đãi theo nghề; phụ cấp lưu động và phụ cấp dạy tiếng dân tộc thiểu số đối với nhà giáo, viên chức quản lý giáo dục.</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Vùng có điều kiện kinh tế - xã hội đặc biệt khó khăn quy định tại khoản 1 Điều này, bao gồm: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a) Huyện đảo Trường Sa, Hoàng Sa, DK1;</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b) Các xã khu vực III thuộc vùng dân tộc thiểu số và miền núi, xã đảo đặc biệt khó khăn theo Quyết định của Thủ tướng Chính phủ;</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c) Các thôn, buôn, xóm, bản, làng, phum, sóc, ấp,... (gọi chung là thôn) đặc biệt khó khăn theo Quyết định của Thủ tướng Chính phủ.</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4" w:name="dieu_2"/>
      <w:r w:rsidRPr="00700327">
        <w:rPr>
          <w:rFonts w:asciiTheme="majorHAnsi" w:eastAsia="Times New Roman" w:hAnsiTheme="majorHAnsi" w:cstheme="majorHAnsi"/>
          <w:b/>
          <w:bCs/>
          <w:color w:val="000000"/>
          <w:szCs w:val="28"/>
          <w:lang w:eastAsia="vi-VN"/>
        </w:rPr>
        <w:lastRenderedPageBreak/>
        <w:t>Điều 2. Đối tượng áp dụng</w:t>
      </w:r>
      <w:bookmarkEnd w:id="4"/>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Cán bộ, công chức, viên chức, người lao động trong các cơ quan, tổ chức, đơn vị của Đảng, Nhà nước, tổ chức chính trị - xã hội từ trung ương đến xã, phường, thị trấn (sau đây gọi chung là cấp xã) và người hưởng lương trong lực lượng vũ trang (bao gồm cả trường hợp điều động, biệt phái, luân chuyển và không phân biệt người địa phương với người nơi khác đến) đã được xếp lương theo bảng lương do cơ quan có thẩm quyền của Đảng và Nhà nước quy định, đang công tác và đến công tác ở vùng có điều kiện kinh tế - xã hội đặc biệt khó khăn, gồm: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Cán bộ, công chức, viên chức (kể cả người tập sự) trong các cơ quan, tổ chức, đơn vị sự nghiệp của Đảng, Nhà nước, tổ chức chính trị - xã hội từ trung ương đến cấp xã;</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Người làm việc theo chế độ hợp đồng lao động trong các cơ quan, đơn vị của Đảng, Nhà nước, tổ chức chính trị - xã hội quy định tại Nghị định số </w:t>
      </w:r>
      <w:hyperlink r:id="rId5" w:tgtFrame="_blank" w:tooltip="Nghị định 68/2000/NĐ-CP" w:history="1">
        <w:r w:rsidRPr="00700327">
          <w:rPr>
            <w:rFonts w:asciiTheme="majorHAnsi" w:eastAsia="Times New Roman" w:hAnsiTheme="majorHAnsi" w:cstheme="majorHAnsi"/>
            <w:color w:val="0E70C3"/>
            <w:szCs w:val="28"/>
            <w:lang w:eastAsia="vi-VN"/>
          </w:rPr>
          <w:t>68/2000/NĐ-CP</w:t>
        </w:r>
      </w:hyperlink>
      <w:r w:rsidRPr="00700327">
        <w:rPr>
          <w:rFonts w:asciiTheme="majorHAnsi" w:eastAsia="Times New Roman" w:hAnsiTheme="majorHAnsi" w:cstheme="majorHAnsi"/>
          <w:color w:val="000000"/>
          <w:szCs w:val="28"/>
          <w:lang w:eastAsia="vi-VN"/>
        </w:rPr>
        <w:t> ngày 17 tháng 11 năm 2000 của Chính phủ về thực hiện chế độ hợp đồng một số loại công việc trong cơ quan hành chính nhà nước, đơn vị sự nghiệp và Nghị định số </w:t>
      </w:r>
      <w:hyperlink r:id="rId6" w:tgtFrame="_blank" w:tooltip="Nghị định 161/2018/NĐ-CP" w:history="1">
        <w:r w:rsidRPr="00700327">
          <w:rPr>
            <w:rFonts w:asciiTheme="majorHAnsi" w:eastAsia="Times New Roman" w:hAnsiTheme="majorHAnsi" w:cstheme="majorHAnsi"/>
            <w:color w:val="0E70C3"/>
            <w:szCs w:val="28"/>
            <w:lang w:eastAsia="vi-VN"/>
          </w:rPr>
          <w:t>161/2018/NĐ-CP</w:t>
        </w:r>
      </w:hyperlink>
      <w:r w:rsidRPr="00700327">
        <w:rPr>
          <w:rFonts w:asciiTheme="majorHAnsi" w:eastAsia="Times New Roman" w:hAnsiTheme="majorHAnsi" w:cstheme="majorHAnsi"/>
          <w:color w:val="000000"/>
          <w:szCs w:val="28"/>
          <w:lang w:eastAsia="vi-VN"/>
        </w:rPr>
        <w:t>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3. Sĩ quan, quân nhân chuyên nghiệp, công nhân, viên chức quốc phòng, lao động hợp đồng hưởng lương từ ngân sách nhà nước thuộc Quân đội nhân dân Việt Nam;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4. Sĩ quan, hạ sĩ quan hưởng lương, công nhân công an và lao động hợp đồng hưởng lương từ ngân sách nhà nước thuộc Công an nhân dân;</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5. Người làm việc trong tổ chức cơ yếu;</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6. Người làm việc trong chỉ tiêu biên chế trong các hội được ngân sách nhà nước hỗ trợ kinh phí hoạt động quy định tại Nghị định số </w:t>
      </w:r>
      <w:hyperlink r:id="rId7" w:tgtFrame="_blank" w:tooltip="Nghị định 45/2010/NĐ-CP" w:history="1">
        <w:r w:rsidRPr="00700327">
          <w:rPr>
            <w:rFonts w:asciiTheme="majorHAnsi" w:eastAsia="Times New Roman" w:hAnsiTheme="majorHAnsi" w:cstheme="majorHAnsi"/>
            <w:color w:val="0E70C3"/>
            <w:szCs w:val="28"/>
            <w:lang w:eastAsia="vi-VN"/>
          </w:rPr>
          <w:t>45/2010/NĐ-CP</w:t>
        </w:r>
      </w:hyperlink>
      <w:r w:rsidRPr="00700327">
        <w:rPr>
          <w:rFonts w:asciiTheme="majorHAnsi" w:eastAsia="Times New Roman" w:hAnsiTheme="majorHAnsi" w:cstheme="majorHAnsi"/>
          <w:color w:val="000000"/>
          <w:szCs w:val="28"/>
          <w:lang w:eastAsia="vi-VN"/>
        </w:rPr>
        <w:t> ngày 21 tháng 4 năm 2010 của Chính phủ quy định về tổ chức, hoạt động và quản lý hội và Nghị định số </w:t>
      </w:r>
      <w:hyperlink r:id="rId8" w:tgtFrame="_blank" w:tooltip="Nghị định 33/2012/NĐ-CP" w:history="1">
        <w:r w:rsidRPr="00700327">
          <w:rPr>
            <w:rFonts w:asciiTheme="majorHAnsi" w:eastAsia="Times New Roman" w:hAnsiTheme="majorHAnsi" w:cstheme="majorHAnsi"/>
            <w:color w:val="0E70C3"/>
            <w:szCs w:val="28"/>
            <w:lang w:eastAsia="vi-VN"/>
          </w:rPr>
          <w:t>33/2012/NĐ-CP</w:t>
        </w:r>
      </w:hyperlink>
      <w:r w:rsidRPr="00700327">
        <w:rPr>
          <w:rFonts w:asciiTheme="majorHAnsi" w:eastAsia="Times New Roman" w:hAnsiTheme="majorHAnsi" w:cstheme="majorHAnsi"/>
          <w:color w:val="000000"/>
          <w:szCs w:val="28"/>
          <w:lang w:eastAsia="vi-VN"/>
        </w:rPr>
        <w:t> ngày 13 tháng 4 năm 2012 của Chính phủ sửa đổi, bổ sung một số điều của Nghị định số </w:t>
      </w:r>
      <w:hyperlink r:id="rId9" w:tgtFrame="_blank" w:tooltip="Nghị định 45/2010/NĐ-CP" w:history="1">
        <w:r w:rsidRPr="00700327">
          <w:rPr>
            <w:rFonts w:asciiTheme="majorHAnsi" w:eastAsia="Times New Roman" w:hAnsiTheme="majorHAnsi" w:cstheme="majorHAnsi"/>
            <w:color w:val="0E70C3"/>
            <w:szCs w:val="28"/>
            <w:lang w:eastAsia="vi-VN"/>
          </w:rPr>
          <w:t>45/2010/NĐ-CP</w:t>
        </w:r>
      </w:hyperlink>
      <w:r w:rsidRPr="00700327">
        <w:rPr>
          <w:rFonts w:asciiTheme="majorHAnsi" w:eastAsia="Times New Roman" w:hAnsiTheme="majorHAnsi" w:cstheme="majorHAnsi"/>
          <w:color w:val="000000"/>
          <w:szCs w:val="28"/>
          <w:lang w:eastAsia="vi-VN"/>
        </w:rPr>
        <w:t> ngày 21 tháng 4 năm 2010 của Chính phủ quy định về tổ chức, hoạt động và quản lý hội.</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5" w:name="dieu_3"/>
      <w:r w:rsidRPr="00700327">
        <w:rPr>
          <w:rFonts w:asciiTheme="majorHAnsi" w:eastAsia="Times New Roman" w:hAnsiTheme="majorHAnsi" w:cstheme="majorHAnsi"/>
          <w:b/>
          <w:bCs/>
          <w:color w:val="000000"/>
          <w:szCs w:val="28"/>
          <w:lang w:eastAsia="vi-VN"/>
        </w:rPr>
        <w:t>Điều 3. Nguyên tắc áp dụng</w:t>
      </w:r>
      <w:bookmarkEnd w:id="5"/>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Cán bộ, công chức, viên chức, người lao động và người hưởng lương trong lực lượng vũ trang thuộc đối tượng áp dụng chính sách quy định tại Nghị định này, đồng thời thuộc đối tượng áp dụng chính sách cùng loại quy định tại văn bản quy phạm pháp luật khác thì chỉ được hưởng một mức cao nhất của chính sách đó.</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lastRenderedPageBreak/>
        <w:t>2. Trường hợp nghỉ hưu, phục viên, xuất ngũ, thôi việc hoặc chuyển công tác ra khỏi vùng có điều kiện kinh tế - xã hội đặc biệt khó khăn (hoặc nơi công tác được cấp có thẩm quyền quyết định không còn là vùng có điều kiện kinh tế - xã hội đặc biệt khó khăn) thì thôi hưởng chế độ phụ cấp, trợ cấp quy định tại Nghị định này kể từ ngày nghỉ hưu, phục viên, xuất ngũ, thôi việc hoặc chuyển công tác ra khỏi vùng có điều kiện kinh tế - xã hội đặc biệt khó khăn (hoặc nơi công tác được cấp có thẩm quyền quyết định không còn là vùng có điều kiện kinh tế - xã hội đặc biệt khó khăn), trừ trường hợp quy định tại Điều 8 Nghị định này.</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6" w:name="dieu_4"/>
      <w:r w:rsidRPr="00700327">
        <w:rPr>
          <w:rFonts w:asciiTheme="majorHAnsi" w:eastAsia="Times New Roman" w:hAnsiTheme="majorHAnsi" w:cstheme="majorHAnsi"/>
          <w:b/>
          <w:bCs/>
          <w:color w:val="000000"/>
          <w:szCs w:val="28"/>
          <w:lang w:eastAsia="vi-VN"/>
        </w:rPr>
        <w:t>Điều 4. Phụ cấp thu hút</w:t>
      </w:r>
      <w:bookmarkEnd w:id="6"/>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Đối tượng quy định tại Điều 2 Nghị định này được hưởng phụ cấp thu hút bằng 70% mức lương hiện hưởng (theo bảng lương do cơ quan có thẩm quyền của Đảng và Nhà nước quy định) cộng với phụ cấp chức vụ lãnh đạo, phụ cấp thâm niên vượt khung (nếu có) áp dụng đối với thời gian thực tế làm việc ở vùng có điều kiện kinh tế - xã hội đặc biệt khó khăn không quá 05 năm (60 tháng).</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7" w:name="dieu_5"/>
      <w:r w:rsidRPr="00700327">
        <w:rPr>
          <w:rFonts w:asciiTheme="majorHAnsi" w:eastAsia="Times New Roman" w:hAnsiTheme="majorHAnsi" w:cstheme="majorHAnsi"/>
          <w:b/>
          <w:bCs/>
          <w:color w:val="000000"/>
          <w:szCs w:val="28"/>
          <w:lang w:eastAsia="vi-VN"/>
        </w:rPr>
        <w:t>Điều 5. Phụ cấp công tác lâu năm ở vùng có điều kiện kinh tế - xã hội đặc biệt khó khăn</w:t>
      </w:r>
      <w:bookmarkEnd w:id="7"/>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Đối tượng quy định tại Điều 2 Nghị định này được hưởng phụ cấp hàng tháng tính theo mức lương cơ sở và thời gian thực tế làm việc ở vùng có điều kiện kinh tế - xã hội đặc biệt khó khăn như sau:</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Mức 0,5 áp dụng đối với người có thời gian thực tế làm việc ở vùng có điều kiện kinh tế - xã hội đặc biệt khó khăn từ đủ 5 năm đến dưới 10 năm;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Mức 0,7 áp dụng đối với người có thời gian thực tế làm việc ở vùng có điều kiện kinh tế - xã hội đặc biệt khó khăn từ đủ 10 năm đến dưới 15 năm;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3. Mức 1,0 áp dụng đối với người có thời gian thực tế làm việc ở vùng có điều kiện kinh tế - xã hội đặc biệt khó khăn từ đủ 15 năm trở lên.</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8" w:name="dieu_6"/>
      <w:r w:rsidRPr="00700327">
        <w:rPr>
          <w:rFonts w:asciiTheme="majorHAnsi" w:eastAsia="Times New Roman" w:hAnsiTheme="majorHAnsi" w:cstheme="majorHAnsi"/>
          <w:b/>
          <w:bCs/>
          <w:color w:val="000000"/>
          <w:szCs w:val="28"/>
          <w:lang w:eastAsia="vi-VN"/>
        </w:rPr>
        <w:t>Điều 6. Trợ cấp lần đầu khi nhận công tác ở vùng có điều kiện kinh tế - xã hội đặc biệt khó khăn</w:t>
      </w:r>
      <w:bookmarkEnd w:id="8"/>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Đối tượng quy định tại Điều 2 Nghị định này khi nhận công tác lần đầu ở cơ quan, tổ chức, đơn vị thuộc vùng có điều kiện kinh tế - xã hội đặc biệt khó khăn được hưởng trợ cấp như sau:</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Trợ cấp lần đầu bằng 10 tháng lương cơ sở tại thời điểm nhận công tác ở vùng có điều kiện kinh tế - xã hội đặc biệt khó khăn.</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Trường hợp có gia đình cùng đến công tác ở vùng có điều kiện kinh tế - xã hội đặc biệt khó khăn thì ngoài trợ cấp lần đầu, còn được trợ cấp:</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a) Tiền tàu xe, cước hành lý cho các thành viên trong gia đình cùng đi tính theo giá vé, giá cước thực tế của phương tiện giao thông công cộng hoặc thanh toán theo mức khoán trên cơ sở số kilômét đi thực tế nhân với đơn giá phương tiện vận tải công cộng thông thường (tàu, thuyền, xe ô tô khách);</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lastRenderedPageBreak/>
        <w:t>b) Trợ cấp 12 tháng lương cơ sở cho hộ gia đình.</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3. Các khoản trợ cấp quy định tại khoản 1 và khoản 2 Điều này do cơ quan, tổ chức, đơn vị ở vùng có điều kiện kinh tế - xã hội đặc biệt khó khăn nơi tiếp nhận, bố trí công tác chi trả ngay khi đối tượng được hưởng nhận công tác và chỉ thực hiện một lần trong tổng thời gian thực tế làm việc ở vùng có điều kiện kinh tế - xã hội đặc biệt khó khăn.</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9" w:name="dieu_7"/>
      <w:r w:rsidRPr="00700327">
        <w:rPr>
          <w:rFonts w:asciiTheme="majorHAnsi" w:eastAsia="Times New Roman" w:hAnsiTheme="majorHAnsi" w:cstheme="majorHAnsi"/>
          <w:b/>
          <w:bCs/>
          <w:color w:val="000000"/>
          <w:szCs w:val="28"/>
          <w:lang w:eastAsia="vi-VN"/>
        </w:rPr>
        <w:t>Điều 7. Trợ cấp tiền mua và vận chuyển nước ngọt và sạch</w:t>
      </w:r>
      <w:bookmarkEnd w:id="9"/>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Đối tượng quy định tại Điều 2 Nghị định này công tác ở vùng có điều kiện kinh tế - xã hội đặc biệt khó khăn thiếu nước ngọt và sạch theo mùa được trợ cấp tiền mua và vận chuyển nước ngọt và sạch để phục vụ nhu cầu sinh hoạt hàng ngày sau khi đã trừ phần chi phí nước ngọt sinh hoạt được tính trong tiền lương, như sau:</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a) Căn cứ để tính trợ cấp tiền mua và vận chuyển nước ngọt và sạch cho một người bao gồm: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Định mức tiêu chuẩn: 6 mét khối/người/tháng (a);</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Số tháng thực tế thiếu nước ngọt và sạch trong 1 năm (b);</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Chi phí mua và vận chuyển 01 mét khối nước ngọt và sạch đến nơi ở và nơi làm việc của đối tượng được hưởng do Ủy ban nhân dân cấp tỉnh quy định (c);</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Giá nước ngọt và sạch để tính chi phí nước ngọt và sạch trong tiền lương là giá kinh doanh 01 mét khối nước sạch do cấp có thẩm quyền ở địa phương quy định (d).</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b) Cách tính:</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Mức trợ cấp được hưởng 01 tháng là: a x (c - d).</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Mức trợ cấp được hưởng trong 01 năm là: a x (c - d) x b.</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Vùng thiếu nước ngọt và sạch theo mùa là vùng do điều kiện tự nhiên không có nước ngọt và sạch hoặc có nhưng không đủ phục vụ nhu cầu sinh hoạt từ 01 tháng liên tục trở lên trong năm.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3. Ủy ban nhân dân tỉnh, thành phố trực thuộc trung ương xác định vùng thiếu nước ngọt và sạch theo mùa trình Hội đồng nhân dân cùng cấp quyết định thời gian hưởng và mức trợ cấp tiền mua và vận chuyển nước ngọt và sạch cho phù hợp với tình hình cụ thể của những nơi thiếu nước ngọt và sạch tại địa phương. Đối với người hưởng lương trong Quân đội nhân dân, Công an nhân dân và Ban Cơ yếu Chính phủ thực hiện theo quy định của Bộ trưởng Bộ Quốc phòng, Bộ trưởng Bộ Công an.</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10" w:name="dieu_8"/>
      <w:r w:rsidRPr="00700327">
        <w:rPr>
          <w:rFonts w:asciiTheme="majorHAnsi" w:eastAsia="Times New Roman" w:hAnsiTheme="majorHAnsi" w:cstheme="majorHAnsi"/>
          <w:b/>
          <w:bCs/>
          <w:color w:val="000000"/>
          <w:szCs w:val="28"/>
          <w:lang w:eastAsia="vi-VN"/>
        </w:rPr>
        <w:t>Điều 8. Trợ cấp một lần khi chuyển công tác ra khỏi vùng có điều kiện kinh tế - xã hội đặc biệt khó khăn hoặc khi nghỉ hưu</w:t>
      </w:r>
      <w:bookmarkEnd w:id="10"/>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lastRenderedPageBreak/>
        <w:t>1. Đối tượng quy định tại Điều 2 Nghị định này đang công tác và có thời gian thực tế làm việc ở vùng có điều kiện kinh tế - xã hội đặc biệt khó khăn từ đủ 10 năm trở lên, khi chuyển công tác ra khỏi vùng có điều kiện kinh tế - xã hội đặc biệt khó khăn hoặc khi nghỉ hưu (hoặc nơi công tác được cấp có thẩm quyền quyết định không còn là vùng có điều kiện kinh tế - xã hội đặc biệt khó khăn) thì được hưởng trợ cấp một lần tính theo thời gian thực tế làm việc ở vùng có điều kiện kinh tế - xã hội đặc biệt khó khăn do cơ quan, tổ chức, đơn vị quản lý trả lương trước khi chuyển công tác hoặc khi nghỉ hưu (hoặc nơi công tác được cấp có thẩm quyền quyết định không còn là vùng có điều kiện kinh tế - xã hội đặc biệt khó khăn) chi trả.</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Mức trợ cấp một lần được quy định như sau: Mỗi năm công tác ở vùng có điều kiện kinh tế - xã hội đặc biệt khó khăn được trợ cấp bằng 1/2 (một phần hai) mức lương tháng hiện hưởng (theo bảng lương do cơ quan có thẩm quyền của Đảng và Nhà nước quy định) cộng với phụ cấp chức vụ lãnh đạo, phụ cấp thâm niên vượt khung (nếu có) tại thời điểm chuyển công tác ra khỏi vùng có điều kiện kinh tế - xã hội đặc biệt khó khăn hoặc khi nghỉ hưu (hoặc nơi công tác được cấp có thẩm quyền quyết định không còn là vùng có điều kiện kinh tế - xã hội đặc biệt khó khăn).</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11" w:name="dieu_9"/>
      <w:r w:rsidRPr="00700327">
        <w:rPr>
          <w:rFonts w:asciiTheme="majorHAnsi" w:eastAsia="Times New Roman" w:hAnsiTheme="majorHAnsi" w:cstheme="majorHAnsi"/>
          <w:b/>
          <w:bCs/>
          <w:color w:val="000000"/>
          <w:szCs w:val="28"/>
          <w:lang w:eastAsia="vi-VN"/>
        </w:rPr>
        <w:t>Điều 9. Thanh toán tiền tàu xe</w:t>
      </w:r>
      <w:bookmarkEnd w:id="11"/>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Trong thời gian làm việc ở vùng có điều kiện kinh tế - xã hội đặc biệt khó khăn, đối tượng quy định tại Điều 2 Nghị định này khi nghỉ hàng năm, nghỉ ngày lễ, tết, nghỉ việc riêng thì ngoài tiền lương được hưởng theo quy định của pháp luật còn được thanh toán tiền tàu xe đi và về thăm gia đình theo quy định.</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12" w:name="dieu_10"/>
      <w:r w:rsidRPr="00700327">
        <w:rPr>
          <w:rFonts w:asciiTheme="majorHAnsi" w:eastAsia="Times New Roman" w:hAnsiTheme="majorHAnsi" w:cstheme="majorHAnsi"/>
          <w:b/>
          <w:bCs/>
          <w:color w:val="000000"/>
          <w:szCs w:val="28"/>
          <w:lang w:eastAsia="vi-VN"/>
        </w:rPr>
        <w:t>Điều 10. Trợ cấp tham quan, học tập, bồi dưỡng chuyên môn, nghiệp vụ</w:t>
      </w:r>
      <w:bookmarkEnd w:id="12"/>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Đối tượng quy định tại Điều 2 Nghị định này được hưởng trợ cấp tham quan, học tập, bồi dưỡng chuyên môn, nghiệp vụ như sau:</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Trường hợp được cơ quan, tổ chức, đơn vị có thẩm quyền cử đi học bồi dưỡng về chuyên môn, nghiệp vụ, ngoại ngữ, tham quan, học tập trao đổi kinh nghiệm thì được hỗ trợ tiền mua tài liệu học tập và hỗ trợ 100% tiền học phí, chi phí đi lại từ nơi làm việc đến nơi học tập;</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Trường hợp công tác tại vùng dân tộc ít người tự học tiếng dân tộc để phục vụ nhiệm vụ được giao thì được hỗ trợ tiền mua tài liệu và tiền bồi dưỡng cho việc tự học tiếng dân tộc ít người bằng số tiền hỗ trợ cho việc học tập ở các trường, lớp chính quy.</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13" w:name="dieu_11"/>
      <w:r w:rsidRPr="00700327">
        <w:rPr>
          <w:rFonts w:asciiTheme="majorHAnsi" w:eastAsia="Times New Roman" w:hAnsiTheme="majorHAnsi" w:cstheme="majorHAnsi"/>
          <w:b/>
          <w:bCs/>
          <w:color w:val="000000"/>
          <w:szCs w:val="28"/>
          <w:lang w:eastAsia="vi-VN"/>
        </w:rPr>
        <w:t>Điều 11. Phụ cấp ưu đãi theo nghề</w:t>
      </w:r>
      <w:bookmarkEnd w:id="13"/>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 xml:space="preserve">Phụ cấp ưu đãi theo nghề bằng 70% mức lương hiện hưởng (theo bảng lương do cơ quan có thẩm quyền của Đảng và Nhà nước quy định) cộng với phụ cấp chức vụ lãnh đạo, phụ cấp thâm niên vượt khung (nếu có) áp dụng đối với thời gian </w:t>
      </w:r>
      <w:r w:rsidRPr="00700327">
        <w:rPr>
          <w:rFonts w:asciiTheme="majorHAnsi" w:eastAsia="Times New Roman" w:hAnsiTheme="majorHAnsi" w:cstheme="majorHAnsi"/>
          <w:color w:val="000000"/>
          <w:szCs w:val="28"/>
          <w:lang w:eastAsia="vi-VN"/>
        </w:rPr>
        <w:lastRenderedPageBreak/>
        <w:t>thực tế làm việc ở vùng có điều kiện kinh tế - xã hội đặc biệt khó khăn của các đối tượng quy định tại Điều 2 Nghị định này, gồm: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Công chức, viên chức và người lao động là nhà giáo, viên chức quản lý giáo dục trong các cơ sở giáo dục, cơ sở giáo dục nghề nghiệp;</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Công chức, viên chức và người lao động trực tiếp làm công tác chuyên môn y tế trong các cơ sở y tế của Nhà nước bao gồm: Trạm y tế cấp xã; Trạm y tế cơ quan, trường học; Phòng khám đa khoa khu vực; Nhà hộ sinh, Trung tâm y tế, Bệnh viện và các cơ sở y tế khác từ cấp xã trở lên;</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3. Sĩ quan, quân nhân chuyên nghiệp, viên chức quốc phòng, nhân viên quân y trực tiếp làm chuyên môn y tế tại các Trạm y tế kết hợp quân dân y.</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14" w:name="dieu_12"/>
      <w:r w:rsidRPr="00700327">
        <w:rPr>
          <w:rFonts w:asciiTheme="majorHAnsi" w:eastAsia="Times New Roman" w:hAnsiTheme="majorHAnsi" w:cstheme="majorHAnsi"/>
          <w:b/>
          <w:bCs/>
          <w:color w:val="000000"/>
          <w:szCs w:val="28"/>
          <w:lang w:eastAsia="vi-VN"/>
        </w:rPr>
        <w:t>Điều 12. Phụ cấp lưu động và phụ cấp dạy tiếng dân tộc thiểu số đối với nhà giáo, viên chức quản lý giáo dục công tác ở vùng có điều kiện kinh tế - xã hội đặc biệt khó khăn</w:t>
      </w:r>
      <w:bookmarkEnd w:id="14"/>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Phụ cấp lưu động</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Nhà giáo, viên chức quản lý giáo dục đang làm chuyên trách về xóa mù chữ và phổ cập giáo dục mà phải thường xuyên đi đến các thôn được hưởng phụ cấp lưu động hệ số 0,2 so với mức lương cơ sở.</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Phụ cấp dạy tiếng dân tộc thiểu số</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Nhà giáo, viên chức quản lý giáo dục dạy tiếng dân tộc thiểu số được hưởng phụ cấp 50% mức lương hiện hưởng (theo bảng lương do cơ quan có thẩm quyền của Đảng và Nhà nước quy định) cộng với phụ cấp chức vụ lãnh đạo, phụ cấp thâm niên vượt khung (nếu có).</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15" w:name="dieu_13"/>
      <w:r w:rsidRPr="00700327">
        <w:rPr>
          <w:rFonts w:asciiTheme="majorHAnsi" w:eastAsia="Times New Roman" w:hAnsiTheme="majorHAnsi" w:cstheme="majorHAnsi"/>
          <w:b/>
          <w:bCs/>
          <w:color w:val="000000"/>
          <w:szCs w:val="28"/>
          <w:lang w:eastAsia="vi-VN"/>
        </w:rPr>
        <w:t>Điều 13. Thời gian thực tế làm việc ở vùng có điều kiện kinh tế - xã hội đặc biệt khó khăn để làm căn cứ tính hưởng các chế độ phụ cấp, trợ cấp</w:t>
      </w:r>
      <w:bookmarkEnd w:id="15"/>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Thời gian thực tế làm việc ở vùng có điều kiện kinh tế - xã hội đặc biệt khó khăn là tổng thời gian làm việc có đóng bảo hiểm xã hội bắt buộc ở vùng có điều kiện kinh tế - xã hội đặc biệt khó khăn (nếu có thời gian đứt quãng mà chưa hưởng chế độ bảo hiểm xã hội thì được cộng dồn), bao gồm: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a) Thời gian làm việc trong các cơ quan, tổ chức, đơn vị sự nghiệp của Đảng, Nhà nước, tổ chức chính trị-xã hội;</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b) Thời gian làm việc trong Quân đội nhân dân, Công an nhân dân và cơ yếu.</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Cánh tính thời gian thực tế làm việc ở vùng có điều kiện kinh tế - xã hội đặc biệt khó khăn như sau:</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a) Tính theo tháng:</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 xml:space="preserve">Trường hợp có từ 50% trở lên thời gian trong tháng thực tế làm việc ở vùng có điều kiện kinh tế - xã hội đặc biệt khó khăn theo chế độ làm việc do cơ quan có thẩm quyền quy định thì được tính cả tháng; trường hợp có dưới 50% thời gian </w:t>
      </w:r>
      <w:r w:rsidRPr="00700327">
        <w:rPr>
          <w:rFonts w:asciiTheme="majorHAnsi" w:eastAsia="Times New Roman" w:hAnsiTheme="majorHAnsi" w:cstheme="majorHAnsi"/>
          <w:color w:val="000000"/>
          <w:szCs w:val="28"/>
          <w:lang w:eastAsia="vi-VN"/>
        </w:rPr>
        <w:lastRenderedPageBreak/>
        <w:t>trong tháng thực tế làm việc ở vùng có điều kiện kinh tế - xã hội đặc biệt khó khăn thì không tính;</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Đối với nhà giáo đạt từ 50% định mức giờ giảng trong tháng trở lên thì được tính cả tháng; thời gian nghỉ hè được hưởng lương đối với nhà giáo theo chế độ quy định của cơ quan có thẩm quyền thì được tính hưởng phụ cấp thu hút và phụ cấp ưu đãi theo nghề.</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b) Tính theo năm: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Dưới 03 tháng thì không tính;</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Từ đủ 03 tháng đến đủ 06 tháng thì được tính bằng 1/2 (một phần hai) năm công tác;</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Trên 06 tháng thì được tính bằng 01 năm công tác.</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3. Thời gian không được tính hưởng các chế độ phụ cấp, trợ cấp quy định tại Nghị định này, gồm:</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a) Thời gian đi công tác, làm việc, học tập không ở vùng có điều kiện kinh tế - xã hội đặc biệt khó khăn từ 01 tháng trở lên;</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b) Thời gian nghỉ việc không hưởng lương liên tục từ 01 tháng trở lên;</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c) Thời gian nghỉ việc hưởng trợ cấp bảo hiểm xã hội theo quy định của pháp luật về bảo hiểm xã hội;</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d) Thời gian bị tạm đình chỉ công tác, thời gian bị tạm giữ, tạm giam.</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16" w:name="dieu_14"/>
      <w:r w:rsidRPr="00700327">
        <w:rPr>
          <w:rFonts w:asciiTheme="majorHAnsi" w:eastAsia="Times New Roman" w:hAnsiTheme="majorHAnsi" w:cstheme="majorHAnsi"/>
          <w:b/>
          <w:bCs/>
          <w:color w:val="000000"/>
          <w:szCs w:val="28"/>
          <w:lang w:eastAsia="vi-VN"/>
        </w:rPr>
        <w:t>Điều 14. Công tác lập dự toán, chấp hành dự toán và quyết toán</w:t>
      </w:r>
      <w:bookmarkEnd w:id="16"/>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Công tác lập dự toán, chấp hành dự toán và quyết toán kinh phí thực hiện chế độ phụ cấp, trợ cấp theo quy định tại Nghị định này thực hiện theo quy định hiện hành của Luật Ngân sách nhà nước và các văn bản hướng dẫn.</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17" w:name="dieu_15"/>
      <w:r w:rsidRPr="00700327">
        <w:rPr>
          <w:rFonts w:asciiTheme="majorHAnsi" w:eastAsia="Times New Roman" w:hAnsiTheme="majorHAnsi" w:cstheme="majorHAnsi"/>
          <w:b/>
          <w:bCs/>
          <w:color w:val="000000"/>
          <w:szCs w:val="28"/>
          <w:lang w:eastAsia="vi-VN"/>
        </w:rPr>
        <w:t>Điều 15. Nguồn kinh phí thực hiện và trách nhiệm chi trả</w:t>
      </w:r>
      <w:bookmarkEnd w:id="17"/>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Nguồn kinh phí:</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a) Đối với cán bộ, công chức và người lao động trong cơ quan, tổ chức của Đảng, Nhà nước, tổ chức chính trị - xã hội và người hưởng lương trong lực lượng vũ trang thì nguồn kinh phí thực hiện chính sách quy định tại Nghị định này được bảo đảm từ ngân sách nhà nước theo quy định của Luật Ngân sách nhà nước và các văn bản hướng dẫn;</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b) Đối với công chức, viên chức và người lao động trong đơn vị sự nghiệp của Đảng, Nhà nước, tổ chức chính trị - xã hội thì kinh phí thực hiện chính sách quy định tại Nghị định này được bảo đảm từ ngân sách nhà nước và từ nguồn thu hợp pháp của đơn vị sự nghiệp (nếu có).</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Trách nhiệm chi trả:</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lastRenderedPageBreak/>
        <w:t>a) Đối với phụ cấp thu hút; phụ cấp công tác lâu năm ở vùng có điều kiện kinh tế - xã hội đặc biệt khó khăn; phụ cấp ưu đãi theo nghề; trợ cấp tiền mua và vận chuyển nước ngọt và sạch; thanh toán tiền tàu xe; trợ cấp tham quan, học tập, bồi dưỡng chuyên môn, nghiệp vụ, ngoại ngữ; phụ cấp lưu động và phụ cấp dạy tiếng dân tộc thiểu số đối với nhà giáo, viên chức quản lý giáo dục công tác ở vùng có điều kiện kinh tế - xã hội đặc biệt khó khăn thì đối tượng thuộc danh sách trả lương của cơ quan, tổ chức, đơn vị nào do cơ quan, tổ chức, đơn vị đó chi trả;</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b) Đối với trợ cấp lần đầu nhận công tác ở vùng có điều kiện kinh tế - xã hội đặc biệt khó khăn thì cơ quan, tổ chức, đơn vị tiếp nhận đối tượng nhận công tác chi trả. Trường hợp biệt phái thì cơ quan, tổ chức, đơn vị cử biệt phái chi trả;</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c) Đối với trợ cấp một lần khi chuyển công tác ra khỏi vùng có điều kiện kinh tế - xã hội đặc biệt khó khăn hoặc khi nghỉ hưu (hoặc nơi công tác được cấp có thẩm quyền quyết định không còn là vùng có điều kiện kinh tế - xã hội đặc biệt khó khăn) thì cơ quan, tổ chức, đơn vị trả lương khi đối tượng chuyển công tác hoặc khi nghỉ hưu (hoặc nơi công tác được cấp có thẩm quyền quyết định không còn là vùng có điều kiện kinh tế - xã hội đặc biệt khó khăn) chi trả.</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18" w:name="dieu_16"/>
      <w:r w:rsidRPr="00700327">
        <w:rPr>
          <w:rFonts w:asciiTheme="majorHAnsi" w:eastAsia="Times New Roman" w:hAnsiTheme="majorHAnsi" w:cstheme="majorHAnsi"/>
          <w:b/>
          <w:bCs/>
          <w:color w:val="000000"/>
          <w:szCs w:val="28"/>
          <w:lang w:eastAsia="vi-VN"/>
        </w:rPr>
        <w:t>Điều 16. Hiệu lực thi hành</w:t>
      </w:r>
      <w:bookmarkEnd w:id="18"/>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Nghị định này có hiệu lực thi hành từ ngày 01 tháng 12 năm 2019.</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Nghị định số </w:t>
      </w:r>
      <w:hyperlink r:id="rId10" w:tgtFrame="_blank" w:tooltip="Nghị định 116/2010/NĐ-CP" w:history="1">
        <w:r w:rsidRPr="00700327">
          <w:rPr>
            <w:rFonts w:asciiTheme="majorHAnsi" w:eastAsia="Times New Roman" w:hAnsiTheme="majorHAnsi" w:cstheme="majorHAnsi"/>
            <w:color w:val="0E70C3"/>
            <w:szCs w:val="28"/>
            <w:lang w:eastAsia="vi-VN"/>
          </w:rPr>
          <w:t>116/2010/NĐ-CP</w:t>
        </w:r>
      </w:hyperlink>
      <w:r w:rsidRPr="00700327">
        <w:rPr>
          <w:rFonts w:asciiTheme="majorHAnsi" w:eastAsia="Times New Roman" w:hAnsiTheme="majorHAnsi" w:cstheme="majorHAnsi"/>
          <w:color w:val="000000"/>
          <w:szCs w:val="28"/>
          <w:lang w:eastAsia="vi-VN"/>
        </w:rPr>
        <w:t> ngày 24 tháng 12 năm 2010 của Chính phủ về chính sách đối với cán bộ, công chức, viên chức và người hưởng lương trong lực lượng vũ trang công tác ở vùng có điều kiện kinh tế - xã hội đặc biệt khó khăn và Nghị định số </w:t>
      </w:r>
      <w:hyperlink r:id="rId11" w:tgtFrame="_blank" w:tooltip="Nghị định 64/2009/NĐ-CP" w:history="1">
        <w:r w:rsidRPr="00700327">
          <w:rPr>
            <w:rFonts w:asciiTheme="majorHAnsi" w:eastAsia="Times New Roman" w:hAnsiTheme="majorHAnsi" w:cstheme="majorHAnsi"/>
            <w:color w:val="0E70C3"/>
            <w:szCs w:val="28"/>
            <w:lang w:eastAsia="vi-VN"/>
          </w:rPr>
          <w:t>64/2009/NĐ-CP</w:t>
        </w:r>
      </w:hyperlink>
      <w:r w:rsidRPr="00700327">
        <w:rPr>
          <w:rFonts w:asciiTheme="majorHAnsi" w:eastAsia="Times New Roman" w:hAnsiTheme="majorHAnsi" w:cstheme="majorHAnsi"/>
          <w:color w:val="000000"/>
          <w:szCs w:val="28"/>
          <w:lang w:eastAsia="vi-VN"/>
        </w:rPr>
        <w:t> ngày 30 tháng 7 năm 2009 của Chính phủ về chính sách đối với cán bộ, viên chức y tế công tác ở vùng có điều kiện kinh tế - xã hội đặc biệt khó khăn hết hiệu lực thi hành kể từ ngày Nghị định này có hiệu lực thi hành.</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19" w:name="khoan_3_16"/>
      <w:r w:rsidRPr="00700327">
        <w:rPr>
          <w:rFonts w:asciiTheme="majorHAnsi" w:eastAsia="Times New Roman" w:hAnsiTheme="majorHAnsi" w:cstheme="majorHAnsi"/>
          <w:color w:val="000000"/>
          <w:szCs w:val="28"/>
          <w:lang w:eastAsia="vi-VN"/>
        </w:rPr>
        <w:t>3. Bãi bỏ</w:t>
      </w:r>
      <w:bookmarkEnd w:id="19"/>
      <w:r w:rsidRPr="00700327">
        <w:rPr>
          <w:rFonts w:asciiTheme="majorHAnsi" w:eastAsia="Times New Roman" w:hAnsiTheme="majorHAnsi" w:cstheme="majorHAnsi"/>
          <w:color w:val="000000"/>
          <w:szCs w:val="28"/>
          <w:lang w:eastAsia="vi-VN"/>
        </w:rPr>
        <w:t> </w:t>
      </w:r>
      <w:bookmarkStart w:id="20" w:name="dc_1"/>
      <w:r w:rsidRPr="00700327">
        <w:rPr>
          <w:rFonts w:asciiTheme="majorHAnsi" w:eastAsia="Times New Roman" w:hAnsiTheme="majorHAnsi" w:cstheme="majorHAnsi"/>
          <w:color w:val="000000"/>
          <w:szCs w:val="28"/>
          <w:lang w:eastAsia="vi-VN"/>
        </w:rPr>
        <w:t>Điều 7, Điều 8, Điều 10, Điều 11, Điều 12, Điều 13 và Điều 14 Nghị định số 61/2006/NĐ-CP</w:t>
      </w:r>
      <w:bookmarkEnd w:id="20"/>
      <w:r w:rsidRPr="00700327">
        <w:rPr>
          <w:rFonts w:asciiTheme="majorHAnsi" w:eastAsia="Times New Roman" w:hAnsiTheme="majorHAnsi" w:cstheme="majorHAnsi"/>
          <w:color w:val="000000"/>
          <w:szCs w:val="28"/>
          <w:lang w:eastAsia="vi-VN"/>
        </w:rPr>
        <w:t> </w:t>
      </w:r>
      <w:bookmarkStart w:id="21" w:name="khoan_3_16_name"/>
      <w:r w:rsidRPr="00700327">
        <w:rPr>
          <w:rFonts w:asciiTheme="majorHAnsi" w:eastAsia="Times New Roman" w:hAnsiTheme="majorHAnsi" w:cstheme="majorHAnsi"/>
          <w:color w:val="000000"/>
          <w:szCs w:val="28"/>
          <w:lang w:eastAsia="vi-VN"/>
        </w:rPr>
        <w:t>ngày 20 tháng 6 năm 2006 của Chính phủ về chính sách đối với nhà giáo, cán bộ quản lý giáo dục công tác ở trường chuyên biệt, ở vùng có điều kiện kinh tế - xã hội đặc biệt khó khăn và Nghị định số </w:t>
      </w:r>
      <w:bookmarkEnd w:id="21"/>
      <w:r w:rsidRPr="00700327">
        <w:rPr>
          <w:rFonts w:asciiTheme="majorHAnsi" w:eastAsia="Times New Roman" w:hAnsiTheme="majorHAnsi" w:cstheme="majorHAnsi"/>
          <w:color w:val="000000"/>
          <w:szCs w:val="28"/>
          <w:lang w:eastAsia="vi-VN"/>
        </w:rPr>
        <w:fldChar w:fldCharType="begin"/>
      </w:r>
      <w:r w:rsidRPr="00700327">
        <w:rPr>
          <w:rFonts w:asciiTheme="majorHAnsi" w:eastAsia="Times New Roman" w:hAnsiTheme="majorHAnsi" w:cstheme="majorHAnsi"/>
          <w:color w:val="000000"/>
          <w:szCs w:val="28"/>
          <w:lang w:eastAsia="vi-VN"/>
        </w:rPr>
        <w:instrText xml:space="preserve"> HYPERLINK "https://thuvienphapluat.vn/van-ban/giao-duc/nghi-dinh-19-2013-nd-cp-sua-doi-nghi-dinh-61-2006-nd-cp-chinh-sach-nha-giao-173620.aspx" \o "Nghị định 19/2013/NĐ-CP" \t "_blank" </w:instrText>
      </w:r>
      <w:r w:rsidRPr="00700327">
        <w:rPr>
          <w:rFonts w:asciiTheme="majorHAnsi" w:eastAsia="Times New Roman" w:hAnsiTheme="majorHAnsi" w:cstheme="majorHAnsi"/>
          <w:color w:val="000000"/>
          <w:szCs w:val="28"/>
          <w:lang w:eastAsia="vi-VN"/>
        </w:rPr>
        <w:fldChar w:fldCharType="separate"/>
      </w:r>
      <w:r w:rsidRPr="00700327">
        <w:rPr>
          <w:rFonts w:asciiTheme="majorHAnsi" w:eastAsia="Times New Roman" w:hAnsiTheme="majorHAnsi" w:cstheme="majorHAnsi"/>
          <w:color w:val="0E70C3"/>
          <w:szCs w:val="28"/>
          <w:lang w:eastAsia="vi-VN"/>
        </w:rPr>
        <w:t>19/2013/NĐ-CP</w:t>
      </w:r>
      <w:r w:rsidRPr="00700327">
        <w:rPr>
          <w:rFonts w:asciiTheme="majorHAnsi" w:eastAsia="Times New Roman" w:hAnsiTheme="majorHAnsi" w:cstheme="majorHAnsi"/>
          <w:color w:val="000000"/>
          <w:szCs w:val="28"/>
          <w:lang w:eastAsia="vi-VN"/>
        </w:rPr>
        <w:fldChar w:fldCharType="end"/>
      </w:r>
      <w:r w:rsidRPr="00700327">
        <w:rPr>
          <w:rFonts w:asciiTheme="majorHAnsi" w:eastAsia="Times New Roman" w:hAnsiTheme="majorHAnsi" w:cstheme="majorHAnsi"/>
          <w:color w:val="000000"/>
          <w:szCs w:val="28"/>
          <w:lang w:eastAsia="vi-VN"/>
        </w:rPr>
        <w:t> ngày 23 tháng 02 năm 2013 của Chính phủ sửa đổi, bổ sung một số điều của Nghị định số </w:t>
      </w:r>
      <w:hyperlink r:id="rId12" w:tgtFrame="_blank" w:tooltip="Nghị định 61/2006/NĐ-CP" w:history="1">
        <w:r w:rsidRPr="00700327">
          <w:rPr>
            <w:rFonts w:asciiTheme="majorHAnsi" w:eastAsia="Times New Roman" w:hAnsiTheme="majorHAnsi" w:cstheme="majorHAnsi"/>
            <w:color w:val="0E70C3"/>
            <w:szCs w:val="28"/>
            <w:lang w:eastAsia="vi-VN"/>
          </w:rPr>
          <w:t>61/2006/NĐ-CP</w:t>
        </w:r>
      </w:hyperlink>
      <w:r w:rsidRPr="00700327">
        <w:rPr>
          <w:rFonts w:asciiTheme="majorHAnsi" w:eastAsia="Times New Roman" w:hAnsiTheme="majorHAnsi" w:cstheme="majorHAnsi"/>
          <w:color w:val="000000"/>
          <w:szCs w:val="28"/>
          <w:lang w:eastAsia="vi-VN"/>
        </w:rPr>
        <w:t> ngày 20 tháng 6 năm 2006 của Chính phủ về chính sách đối với nhà giáo, cán bộ quản lý giáo dục công tác ở trường chuyên biệt, ở vùng có điều kiện kinh tế - xã hội đặc biệt khó khăn.</w:t>
      </w:r>
    </w:p>
    <w:p w:rsidR="00700327" w:rsidRPr="00700327" w:rsidRDefault="00700327" w:rsidP="00700327">
      <w:pPr>
        <w:shd w:val="clear" w:color="auto" w:fill="FFFFFF"/>
        <w:spacing w:after="0" w:line="234" w:lineRule="atLeast"/>
        <w:rPr>
          <w:rFonts w:asciiTheme="majorHAnsi" w:eastAsia="Times New Roman" w:hAnsiTheme="majorHAnsi" w:cstheme="majorHAnsi"/>
          <w:color w:val="000000"/>
          <w:szCs w:val="28"/>
          <w:lang w:eastAsia="vi-VN"/>
        </w:rPr>
      </w:pPr>
      <w:bookmarkStart w:id="22" w:name="dieu_17"/>
      <w:r w:rsidRPr="00700327">
        <w:rPr>
          <w:rFonts w:asciiTheme="majorHAnsi" w:eastAsia="Times New Roman" w:hAnsiTheme="majorHAnsi" w:cstheme="majorHAnsi"/>
          <w:b/>
          <w:bCs/>
          <w:color w:val="000000"/>
          <w:szCs w:val="28"/>
          <w:lang w:eastAsia="vi-VN"/>
        </w:rPr>
        <w:t>Điều 17. Trách nhiệm thi hành</w:t>
      </w:r>
      <w:bookmarkEnd w:id="22"/>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1. Bộ trưởng Bộ Nội vụ tổ chức thực hiện và theo dõi thi hành chính sách quy định tại Nghị định này.</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t>2. Các Bộ trưởng, Thủ trưởng cơ quan ngang bộ, Thủ trưởng cơ quan thuộc Chính phủ, Chủ tịch Ủy ban nhân dân tỉnh, thành phố trực thuộc trung ương chịu trách nhiệm thi hành Nghị định này./</w:t>
      </w:r>
    </w:p>
    <w:p w:rsidR="00700327" w:rsidRPr="00700327" w:rsidRDefault="00700327" w:rsidP="00700327">
      <w:pPr>
        <w:shd w:val="clear" w:color="auto" w:fill="FFFFFF"/>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color w:val="000000"/>
          <w:szCs w:val="28"/>
          <w:lang w:eastAsia="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700327" w:rsidRPr="00700327" w:rsidTr="00700327">
        <w:trPr>
          <w:tblCellSpacing w:w="0" w:type="dxa"/>
        </w:trPr>
        <w:tc>
          <w:tcPr>
            <w:tcW w:w="4908" w:type="dxa"/>
            <w:shd w:val="clear" w:color="auto" w:fill="FFFFFF"/>
            <w:tcMar>
              <w:top w:w="0" w:type="dxa"/>
              <w:left w:w="108" w:type="dxa"/>
              <w:bottom w:w="0" w:type="dxa"/>
              <w:right w:w="108" w:type="dxa"/>
            </w:tcMar>
            <w:hideMark/>
          </w:tcPr>
          <w:p w:rsidR="00700327" w:rsidRPr="00700327" w:rsidRDefault="00700327" w:rsidP="00700327">
            <w:pPr>
              <w:spacing w:before="120" w:after="120" w:line="234" w:lineRule="atLeast"/>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b/>
                <w:bCs/>
                <w:i/>
                <w:iCs/>
                <w:color w:val="000000"/>
                <w:szCs w:val="28"/>
                <w:lang w:eastAsia="vi-VN"/>
              </w:rPr>
              <w:br/>
              <w:t>Nơi nhận:</w:t>
            </w:r>
            <w:r w:rsidRPr="00700327">
              <w:rPr>
                <w:rFonts w:asciiTheme="majorHAnsi" w:eastAsia="Times New Roman" w:hAnsiTheme="majorHAnsi" w:cstheme="majorHAnsi"/>
                <w:b/>
                <w:bCs/>
                <w:i/>
                <w:iCs/>
                <w:color w:val="000000"/>
                <w:szCs w:val="28"/>
                <w:lang w:eastAsia="vi-VN"/>
              </w:rPr>
              <w:br/>
            </w:r>
            <w:r w:rsidRPr="00700327">
              <w:rPr>
                <w:rFonts w:asciiTheme="majorHAnsi" w:eastAsia="Times New Roman" w:hAnsiTheme="majorHAnsi" w:cstheme="majorHAnsi"/>
                <w:color w:val="000000"/>
                <w:szCs w:val="28"/>
                <w:lang w:eastAsia="vi-VN"/>
              </w:rPr>
              <w:t>- Ban Bí thư Trung ương Đảng;</w:t>
            </w:r>
            <w:r w:rsidRPr="00700327">
              <w:rPr>
                <w:rFonts w:asciiTheme="majorHAnsi" w:eastAsia="Times New Roman" w:hAnsiTheme="majorHAnsi" w:cstheme="majorHAnsi"/>
                <w:color w:val="000000"/>
                <w:szCs w:val="28"/>
                <w:lang w:eastAsia="vi-VN"/>
              </w:rPr>
              <w:br/>
              <w:t>- Thủ tướng, các Phó Thủ tướng Chính phủ;</w:t>
            </w:r>
            <w:r w:rsidRPr="00700327">
              <w:rPr>
                <w:rFonts w:asciiTheme="majorHAnsi" w:eastAsia="Times New Roman" w:hAnsiTheme="majorHAnsi" w:cstheme="majorHAnsi"/>
                <w:color w:val="000000"/>
                <w:szCs w:val="28"/>
                <w:lang w:eastAsia="vi-VN"/>
              </w:rPr>
              <w:br/>
              <w:t>- Các bộ, cơ quan ngang bộ, cơ quan thuộc Chính phủ;</w:t>
            </w:r>
            <w:r w:rsidRPr="00700327">
              <w:rPr>
                <w:rFonts w:asciiTheme="majorHAnsi" w:eastAsia="Times New Roman" w:hAnsiTheme="majorHAnsi" w:cstheme="majorHAnsi"/>
                <w:color w:val="000000"/>
                <w:szCs w:val="28"/>
                <w:lang w:eastAsia="vi-VN"/>
              </w:rPr>
              <w:br/>
              <w:t>- HĐND, UBND các tỉnh, thành phố trực thuộc trung ương;</w:t>
            </w:r>
            <w:r w:rsidRPr="00700327">
              <w:rPr>
                <w:rFonts w:asciiTheme="majorHAnsi" w:eastAsia="Times New Roman" w:hAnsiTheme="majorHAnsi" w:cstheme="majorHAnsi"/>
                <w:color w:val="000000"/>
                <w:szCs w:val="28"/>
                <w:lang w:eastAsia="vi-VN"/>
              </w:rPr>
              <w:br/>
              <w:t>- Văn phòng Trung ương và các Ban của Đảng;</w:t>
            </w:r>
            <w:r w:rsidRPr="00700327">
              <w:rPr>
                <w:rFonts w:asciiTheme="majorHAnsi" w:eastAsia="Times New Roman" w:hAnsiTheme="majorHAnsi" w:cstheme="majorHAnsi"/>
                <w:color w:val="000000"/>
                <w:szCs w:val="28"/>
                <w:lang w:eastAsia="vi-VN"/>
              </w:rPr>
              <w:br/>
              <w:t>- Văn phòng Tổng Bí thư;</w:t>
            </w:r>
            <w:r w:rsidRPr="00700327">
              <w:rPr>
                <w:rFonts w:asciiTheme="majorHAnsi" w:eastAsia="Times New Roman" w:hAnsiTheme="majorHAnsi" w:cstheme="majorHAnsi"/>
                <w:color w:val="000000"/>
                <w:szCs w:val="28"/>
                <w:lang w:eastAsia="vi-VN"/>
              </w:rPr>
              <w:br/>
              <w:t>- Văn phòng Chủ tịch nước;</w:t>
            </w:r>
            <w:r w:rsidRPr="00700327">
              <w:rPr>
                <w:rFonts w:asciiTheme="majorHAnsi" w:eastAsia="Times New Roman" w:hAnsiTheme="majorHAnsi" w:cstheme="majorHAnsi"/>
                <w:color w:val="000000"/>
                <w:szCs w:val="28"/>
                <w:lang w:eastAsia="vi-VN"/>
              </w:rPr>
              <w:br/>
              <w:t>- Hội đồng Dân tộc và các Ủy ban của Quốc hội;</w:t>
            </w:r>
            <w:r w:rsidRPr="00700327">
              <w:rPr>
                <w:rFonts w:asciiTheme="majorHAnsi" w:eastAsia="Times New Roman" w:hAnsiTheme="majorHAnsi" w:cstheme="majorHAnsi"/>
                <w:color w:val="000000"/>
                <w:szCs w:val="28"/>
                <w:lang w:eastAsia="vi-VN"/>
              </w:rPr>
              <w:br/>
              <w:t>- Văn phòng Quốc hội;</w:t>
            </w:r>
            <w:r w:rsidRPr="00700327">
              <w:rPr>
                <w:rFonts w:asciiTheme="majorHAnsi" w:eastAsia="Times New Roman" w:hAnsiTheme="majorHAnsi" w:cstheme="majorHAnsi"/>
                <w:color w:val="000000"/>
                <w:szCs w:val="28"/>
                <w:lang w:eastAsia="vi-VN"/>
              </w:rPr>
              <w:br/>
              <w:t>- Tòa án nhân dân tối cao;</w:t>
            </w:r>
            <w:r w:rsidRPr="00700327">
              <w:rPr>
                <w:rFonts w:asciiTheme="majorHAnsi" w:eastAsia="Times New Roman" w:hAnsiTheme="majorHAnsi" w:cstheme="majorHAnsi"/>
                <w:color w:val="000000"/>
                <w:szCs w:val="28"/>
                <w:lang w:eastAsia="vi-VN"/>
              </w:rPr>
              <w:br/>
              <w:t>- Viện kiểm sát nhân dân tối cao;</w:t>
            </w:r>
            <w:r w:rsidRPr="00700327">
              <w:rPr>
                <w:rFonts w:asciiTheme="majorHAnsi" w:eastAsia="Times New Roman" w:hAnsiTheme="majorHAnsi" w:cstheme="majorHAnsi"/>
                <w:color w:val="000000"/>
                <w:szCs w:val="28"/>
                <w:lang w:eastAsia="vi-VN"/>
              </w:rPr>
              <w:br/>
              <w:t>- Kiểm toán Nhà nước;</w:t>
            </w:r>
            <w:r w:rsidRPr="00700327">
              <w:rPr>
                <w:rFonts w:asciiTheme="majorHAnsi" w:eastAsia="Times New Roman" w:hAnsiTheme="majorHAnsi" w:cstheme="majorHAnsi"/>
                <w:color w:val="000000"/>
                <w:szCs w:val="28"/>
                <w:lang w:eastAsia="vi-VN"/>
              </w:rPr>
              <w:br/>
              <w:t>- Ủy ban Giám sát tài chính Quốc gia;</w:t>
            </w:r>
            <w:r w:rsidRPr="00700327">
              <w:rPr>
                <w:rFonts w:asciiTheme="majorHAnsi" w:eastAsia="Times New Roman" w:hAnsiTheme="majorHAnsi" w:cstheme="majorHAnsi"/>
                <w:color w:val="000000"/>
                <w:szCs w:val="28"/>
                <w:lang w:eastAsia="vi-VN"/>
              </w:rPr>
              <w:br/>
              <w:t>- Ngân hàng Chính sách Xã hội;</w:t>
            </w:r>
            <w:r w:rsidRPr="00700327">
              <w:rPr>
                <w:rFonts w:asciiTheme="majorHAnsi" w:eastAsia="Times New Roman" w:hAnsiTheme="majorHAnsi" w:cstheme="majorHAnsi"/>
                <w:color w:val="000000"/>
                <w:szCs w:val="28"/>
                <w:lang w:eastAsia="vi-VN"/>
              </w:rPr>
              <w:br/>
              <w:t>- Ngân hàng Phát triển Việt Nam;</w:t>
            </w:r>
            <w:r w:rsidRPr="00700327">
              <w:rPr>
                <w:rFonts w:asciiTheme="majorHAnsi" w:eastAsia="Times New Roman" w:hAnsiTheme="majorHAnsi" w:cstheme="majorHAnsi"/>
                <w:color w:val="000000"/>
                <w:szCs w:val="28"/>
                <w:lang w:eastAsia="vi-VN"/>
              </w:rPr>
              <w:br/>
              <w:t>- Ủy ban Trung ương Mặt trận Tổ quốc Việt Nam;</w:t>
            </w:r>
            <w:r w:rsidRPr="00700327">
              <w:rPr>
                <w:rFonts w:asciiTheme="majorHAnsi" w:eastAsia="Times New Roman" w:hAnsiTheme="majorHAnsi" w:cstheme="majorHAnsi"/>
                <w:color w:val="000000"/>
                <w:szCs w:val="28"/>
                <w:lang w:eastAsia="vi-VN"/>
              </w:rPr>
              <w:br/>
              <w:t>- Cơ quan trung ương của các đoàn thể;</w:t>
            </w:r>
            <w:r w:rsidRPr="00700327">
              <w:rPr>
                <w:rFonts w:asciiTheme="majorHAnsi" w:eastAsia="Times New Roman" w:hAnsiTheme="majorHAnsi" w:cstheme="majorHAnsi"/>
                <w:color w:val="000000"/>
                <w:szCs w:val="28"/>
                <w:lang w:eastAsia="vi-VN"/>
              </w:rPr>
              <w:br/>
              <w:t>- VPCP: BTCN, các PCN, Trợ lý TTg, TGĐ Cổng TTĐT, các Vụ, Cục, đơn vị trực thuộc, Công báo;</w:t>
            </w:r>
            <w:r w:rsidRPr="00700327">
              <w:rPr>
                <w:rFonts w:asciiTheme="majorHAnsi" w:eastAsia="Times New Roman" w:hAnsiTheme="majorHAnsi" w:cstheme="majorHAnsi"/>
                <w:color w:val="000000"/>
                <w:szCs w:val="28"/>
                <w:lang w:eastAsia="vi-VN"/>
              </w:rPr>
              <w:br/>
              <w:t>- Lưu: VT, KTTH(2)</w:t>
            </w:r>
          </w:p>
        </w:tc>
        <w:tc>
          <w:tcPr>
            <w:tcW w:w="3948" w:type="dxa"/>
            <w:shd w:val="clear" w:color="auto" w:fill="FFFFFF"/>
            <w:tcMar>
              <w:top w:w="0" w:type="dxa"/>
              <w:left w:w="108" w:type="dxa"/>
              <w:bottom w:w="0" w:type="dxa"/>
              <w:right w:w="108" w:type="dxa"/>
            </w:tcMar>
            <w:hideMark/>
          </w:tcPr>
          <w:p w:rsidR="00700327" w:rsidRPr="00700327" w:rsidRDefault="00700327" w:rsidP="00700327">
            <w:pPr>
              <w:spacing w:before="120" w:after="120" w:line="234" w:lineRule="atLeast"/>
              <w:jc w:val="center"/>
              <w:rPr>
                <w:rFonts w:asciiTheme="majorHAnsi" w:eastAsia="Times New Roman" w:hAnsiTheme="majorHAnsi" w:cstheme="majorHAnsi"/>
                <w:color w:val="000000"/>
                <w:szCs w:val="28"/>
                <w:lang w:eastAsia="vi-VN"/>
              </w:rPr>
            </w:pPr>
            <w:r w:rsidRPr="00700327">
              <w:rPr>
                <w:rFonts w:asciiTheme="majorHAnsi" w:eastAsia="Times New Roman" w:hAnsiTheme="majorHAnsi" w:cstheme="majorHAnsi"/>
                <w:b/>
                <w:bCs/>
                <w:color w:val="000000"/>
                <w:szCs w:val="28"/>
                <w:lang w:eastAsia="vi-VN"/>
              </w:rPr>
              <w:t>TM. CHÍNH PHỦ</w:t>
            </w:r>
            <w:r w:rsidRPr="00700327">
              <w:rPr>
                <w:rFonts w:asciiTheme="majorHAnsi" w:eastAsia="Times New Roman" w:hAnsiTheme="majorHAnsi" w:cstheme="majorHAnsi"/>
                <w:b/>
                <w:bCs/>
                <w:color w:val="000000"/>
                <w:szCs w:val="28"/>
                <w:lang w:eastAsia="vi-VN"/>
              </w:rPr>
              <w:br/>
              <w:t>THỦ TƯỚNG</w:t>
            </w:r>
            <w:r w:rsidRPr="00700327">
              <w:rPr>
                <w:rFonts w:asciiTheme="majorHAnsi" w:eastAsia="Times New Roman" w:hAnsiTheme="majorHAnsi" w:cstheme="majorHAnsi"/>
                <w:b/>
                <w:bCs/>
                <w:color w:val="000000"/>
                <w:szCs w:val="28"/>
                <w:lang w:eastAsia="vi-VN"/>
              </w:rPr>
              <w:br/>
            </w:r>
            <w:r w:rsidRPr="00700327">
              <w:rPr>
                <w:rFonts w:asciiTheme="majorHAnsi" w:eastAsia="Times New Roman" w:hAnsiTheme="majorHAnsi" w:cstheme="majorHAnsi"/>
                <w:b/>
                <w:bCs/>
                <w:color w:val="000000"/>
                <w:szCs w:val="28"/>
                <w:lang w:eastAsia="vi-VN"/>
              </w:rPr>
              <w:br/>
            </w:r>
            <w:r w:rsidRPr="00700327">
              <w:rPr>
                <w:rFonts w:asciiTheme="majorHAnsi" w:eastAsia="Times New Roman" w:hAnsiTheme="majorHAnsi" w:cstheme="majorHAnsi"/>
                <w:b/>
                <w:bCs/>
                <w:color w:val="000000"/>
                <w:szCs w:val="28"/>
                <w:lang w:eastAsia="vi-VN"/>
              </w:rPr>
              <w:br/>
            </w:r>
            <w:r w:rsidRPr="00700327">
              <w:rPr>
                <w:rFonts w:asciiTheme="majorHAnsi" w:eastAsia="Times New Roman" w:hAnsiTheme="majorHAnsi" w:cstheme="majorHAnsi"/>
                <w:b/>
                <w:bCs/>
                <w:color w:val="000000"/>
                <w:szCs w:val="28"/>
                <w:lang w:eastAsia="vi-VN"/>
              </w:rPr>
              <w:br/>
            </w:r>
            <w:r w:rsidRPr="00700327">
              <w:rPr>
                <w:rFonts w:asciiTheme="majorHAnsi" w:eastAsia="Times New Roman" w:hAnsiTheme="majorHAnsi" w:cstheme="majorHAnsi"/>
                <w:b/>
                <w:bCs/>
                <w:color w:val="000000"/>
                <w:szCs w:val="28"/>
                <w:lang w:eastAsia="vi-VN"/>
              </w:rPr>
              <w:br/>
              <w:t>Nguyễn Xuân Phúc</w:t>
            </w:r>
          </w:p>
        </w:tc>
      </w:tr>
    </w:tbl>
    <w:p w:rsidR="007620AE" w:rsidRPr="00700327" w:rsidRDefault="007620AE">
      <w:pPr>
        <w:rPr>
          <w:rFonts w:asciiTheme="majorHAnsi" w:hAnsiTheme="majorHAnsi" w:cstheme="majorHAnsi"/>
          <w:szCs w:val="28"/>
        </w:rPr>
      </w:pPr>
    </w:p>
    <w:sectPr w:rsidR="007620AE" w:rsidRPr="00700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27"/>
    <w:rsid w:val="00700327"/>
    <w:rsid w:val="007620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327"/>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7003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327"/>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700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33-2012-nd-cp-sua-doi-nghi-dinh-45-2010-nd-cp-138019.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quyen-dan-su/nghi-dinh-45-2010-nd-cp-to-chuc-hoat-dong-quan-ly-hoi-104561.aspx" TargetMode="External"/><Relationship Id="rId12" Type="http://schemas.openxmlformats.org/officeDocument/2006/relationships/hyperlink" Target="https://thuvienphapluat.vn/van-ban/lao-dong-tien-luong/nghi-dinh-61-2006-nd-cp-chinh-sach-doi-voi-nha-giao-can-bo-quan-ly-giao-duc-cong-tac-o-truong-chuyen-biet-o-vung-co-dieu-kien-kinh-te-xa-hoi-kho-khan-1265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ao-dong-tien-luong/nghi-dinh-161-2018-nd-cp-tuyen-dung-su-dung-quan-ly-cong-vien-chuc-thuc-hien-che-do-hop-dong-336803.aspx" TargetMode="External"/><Relationship Id="rId11" Type="http://schemas.openxmlformats.org/officeDocument/2006/relationships/hyperlink" Target="https://thuvienphapluat.vn/van-ban/lao-dong-tien-luong/nghi-dinh-64-2009-nd-cp-chinh-sach-can-bo-vien-chuc-y-te-cong-tac-o-vung-co-dieu-kien-kinh-te-xa-hoi-dac-biet-kho-khan-92194.aspx" TargetMode="External"/><Relationship Id="rId5" Type="http://schemas.openxmlformats.org/officeDocument/2006/relationships/hyperlink" Target="https://thuvienphapluat.vn/van-ban/bo-may-hanh-chinh/nghi-dinh-68-2000-nd-cp-thuc-hien-che-do-hop-dong-loai-cong-viec-trong-co-quan-hanh-chinh-nha-nuoc-don-vi-su-nghiep-47047.aspx" TargetMode="External"/><Relationship Id="rId10" Type="http://schemas.openxmlformats.org/officeDocument/2006/relationships/hyperlink" Target="https://thuvienphapluat.vn/van-ban/lao-dong-tien-luong/nghi-dinh-116-2010-nd-cp-chinh-sach-can-bo-cong-chuc-vien-chuc-116451.aspx" TargetMode="External"/><Relationship Id="rId4" Type="http://schemas.openxmlformats.org/officeDocument/2006/relationships/webSettings" Target="webSettings.xml"/><Relationship Id="rId9" Type="http://schemas.openxmlformats.org/officeDocument/2006/relationships/hyperlink" Target="https://thuvienphapluat.vn/van-ban/quyen-dan-su/nghi-dinh-45-2010-nd-cp-to-chuc-hoat-dong-quan-ly-hoi-10456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3208</Words>
  <Characters>18289</Characters>
  <Application>Microsoft Office Word</Application>
  <DocSecurity>0</DocSecurity>
  <Lines>152</Lines>
  <Paragraphs>42</Paragraphs>
  <ScaleCrop>false</ScaleCrop>
  <Company>Microsoft</Company>
  <LinksUpToDate>false</LinksUpToDate>
  <CharactersWithSpaces>21455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1</cp:revision>
  <dcterms:created xsi:type="dcterms:W3CDTF">2019-12-19T02:23:00Z</dcterms:created>
  <dcterms:modified xsi:type="dcterms:W3CDTF">2019-12-19T02:25:00Z</dcterms:modified>
</cp:coreProperties>
</file>