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4" w:type="dxa"/>
        <w:tblInd w:w="-459" w:type="dxa"/>
        <w:tblLook w:val="01E0" w:firstRow="1" w:lastRow="1" w:firstColumn="1" w:lastColumn="1" w:noHBand="0" w:noVBand="0"/>
      </w:tblPr>
      <w:tblGrid>
        <w:gridCol w:w="4961"/>
        <w:gridCol w:w="5243"/>
      </w:tblGrid>
      <w:tr w:rsidR="005746EE" w:rsidRPr="00F42202" w:rsidTr="006D688C">
        <w:trPr>
          <w:trHeight w:val="49"/>
        </w:trPr>
        <w:tc>
          <w:tcPr>
            <w:tcW w:w="4961" w:type="dxa"/>
          </w:tcPr>
          <w:p w:rsidR="005746EE" w:rsidRPr="001645A7" w:rsidRDefault="0014036E" w:rsidP="0014036E">
            <w:pPr>
              <w:spacing w:line="340" w:lineRule="exact"/>
              <w:rPr>
                <w:sz w:val="24"/>
                <w:szCs w:val="24"/>
                <w:lang w:val="vi-VN"/>
              </w:rPr>
            </w:pPr>
            <w:r w:rsidRPr="00AA1358">
              <w:rPr>
                <w:sz w:val="24"/>
                <w:szCs w:val="24"/>
                <w:lang w:val="fr-FR"/>
              </w:rPr>
              <w:t xml:space="preserve">         </w:t>
            </w:r>
            <w:r w:rsidR="001645A7">
              <w:rPr>
                <w:sz w:val="24"/>
                <w:szCs w:val="24"/>
                <w:lang w:val="vi-VN"/>
              </w:rPr>
              <w:t>SỞ Y TẾ NGHỆ AN</w:t>
            </w:r>
          </w:p>
        </w:tc>
        <w:tc>
          <w:tcPr>
            <w:tcW w:w="5243" w:type="dxa"/>
          </w:tcPr>
          <w:p w:rsidR="005746EE" w:rsidRPr="00A4603B" w:rsidRDefault="005746EE" w:rsidP="00803D7D">
            <w:pPr>
              <w:spacing w:line="340" w:lineRule="exact"/>
              <w:jc w:val="center"/>
              <w:rPr>
                <w:b/>
                <w:sz w:val="24"/>
                <w:szCs w:val="24"/>
                <w:lang w:val="vi-VN"/>
              </w:rPr>
            </w:pPr>
            <w:r w:rsidRPr="00A4603B">
              <w:rPr>
                <w:b/>
                <w:sz w:val="24"/>
                <w:szCs w:val="24"/>
                <w:lang w:val="vi-VN"/>
              </w:rPr>
              <w:t>CỘNG HÒA XÃ HỘI CHỦ NGHĨA VIỆT NAM</w:t>
            </w:r>
          </w:p>
        </w:tc>
      </w:tr>
      <w:tr w:rsidR="005746EE" w:rsidRPr="00C06AB2" w:rsidTr="006D688C">
        <w:trPr>
          <w:trHeight w:val="215"/>
        </w:trPr>
        <w:tc>
          <w:tcPr>
            <w:tcW w:w="4961" w:type="dxa"/>
          </w:tcPr>
          <w:p w:rsidR="005746EE" w:rsidRPr="00A4603B" w:rsidRDefault="001645A7" w:rsidP="006D688C">
            <w:pPr>
              <w:spacing w:line="340" w:lineRule="exact"/>
              <w:rPr>
                <w:b/>
                <w:sz w:val="24"/>
                <w:szCs w:val="24"/>
                <w:lang w:val="vi-VN"/>
              </w:rPr>
            </w:pPr>
            <w:r>
              <w:rPr>
                <w:b/>
                <w:sz w:val="24"/>
                <w:szCs w:val="24"/>
                <w:lang w:val="vi-VN"/>
              </w:rPr>
              <w:t>TRUNG TÂM Y TẾ HUYỆN</w:t>
            </w:r>
            <w:r w:rsidR="00754B9E" w:rsidRPr="00A4603B">
              <w:rPr>
                <w:b/>
                <w:sz w:val="24"/>
                <w:szCs w:val="24"/>
                <w:lang w:val="vi-VN"/>
              </w:rPr>
              <w:t xml:space="preserve"> Q</w:t>
            </w:r>
            <w:r w:rsidR="00B43551" w:rsidRPr="00A4603B">
              <w:rPr>
                <w:b/>
                <w:sz w:val="24"/>
                <w:szCs w:val="24"/>
                <w:lang w:val="vi-VN"/>
              </w:rPr>
              <w:t>UỲ CHÂU</w:t>
            </w:r>
          </w:p>
        </w:tc>
        <w:tc>
          <w:tcPr>
            <w:tcW w:w="5243" w:type="dxa"/>
          </w:tcPr>
          <w:p w:rsidR="005746EE" w:rsidRPr="00C06AB2" w:rsidRDefault="005746EE" w:rsidP="00803D7D">
            <w:pPr>
              <w:spacing w:line="340" w:lineRule="exact"/>
              <w:jc w:val="center"/>
              <w:rPr>
                <w:b/>
                <w:sz w:val="26"/>
                <w:szCs w:val="26"/>
              </w:rPr>
            </w:pPr>
            <w:r w:rsidRPr="00C06AB2">
              <w:rPr>
                <w:b/>
                <w:sz w:val="26"/>
                <w:szCs w:val="26"/>
              </w:rPr>
              <w:t>Độclập – Tự do – Hạnhphúc</w:t>
            </w:r>
          </w:p>
        </w:tc>
      </w:tr>
      <w:tr w:rsidR="005746EE" w:rsidRPr="00C06AB2" w:rsidTr="006D688C">
        <w:trPr>
          <w:trHeight w:val="856"/>
        </w:trPr>
        <w:tc>
          <w:tcPr>
            <w:tcW w:w="4961" w:type="dxa"/>
          </w:tcPr>
          <w:p w:rsidR="005746EE" w:rsidRPr="00C06AB2" w:rsidRDefault="00AC2A57" w:rsidP="006D688C">
            <w:pPr>
              <w:spacing w:before="120" w:line="340" w:lineRule="exact"/>
              <w:rPr>
                <w:sz w:val="26"/>
                <w:szCs w:val="26"/>
              </w:rPr>
            </w:pPr>
            <w:r>
              <w:rPr>
                <w:b/>
                <w:noProof/>
                <w:sz w:val="26"/>
                <w:szCs w:val="26"/>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657225</wp:posOffset>
                      </wp:positionH>
                      <wp:positionV relativeFrom="paragraph">
                        <wp:posOffset>10159</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27209C"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75pt,.8pt" to="16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ZuD/XZAAAABwEAAA8AAABkcnMvZG93bnJldi54bWxMjsFOwzAQRO9I&#10;/IO1SFwqatOIgkKcCgG5caGAuG7jJYmI12nstoGvZ+kFbvs0o9lXrCbfqz2NsQts4XJuQBHXwXXc&#10;WHh9qS5uQMWE7LAPTBa+KMKqPD0pMHfhwM+0X6dGyQjHHC20KQ251rFuyWOch4FYso8wekyCY6Pd&#10;iAcZ971eGLPUHjuWDy0OdN9S/bneeQuxeqNt9T2rZ+Y9awIttg9Pj2jt+dl0dwsq0ZT+yvCrL+pQ&#10;itMm7NhF1Qub7EqqcixBSZ5l18KbI+uy0P/9yx8AAAD//wMAUEsBAi0AFAAGAAgAAAAhALaDOJL+&#10;AAAA4QEAABMAAAAAAAAAAAAAAAAAAAAAAFtDb250ZW50X1R5cGVzXS54bWxQSwECLQAUAAYACAAA&#10;ACEAOP0h/9YAAACUAQAACwAAAAAAAAAAAAAAAAAvAQAAX3JlbHMvLnJlbHNQSwECLQAUAAYACAAA&#10;ACEAGpGaVBwCAAA2BAAADgAAAAAAAAAAAAAAAAAuAgAAZHJzL2Uyb0RvYy54bWxQSwECLQAUAAYA&#10;CAAAACEAVm4P9dkAAAAHAQAADwAAAAAAAAAAAAAAAAB2BAAAZHJzL2Rvd25yZXYueG1sUEsFBgAA&#10;AAAEAAQA8wAAAHwFAAAAAA==&#10;"/>
                  </w:pict>
                </mc:Fallback>
              </mc:AlternateContent>
            </w:r>
          </w:p>
        </w:tc>
        <w:tc>
          <w:tcPr>
            <w:tcW w:w="5243" w:type="dxa"/>
          </w:tcPr>
          <w:p w:rsidR="005746EE" w:rsidRPr="005A1276" w:rsidRDefault="00AC2A57" w:rsidP="005716FE">
            <w:pPr>
              <w:spacing w:before="120" w:line="340" w:lineRule="exact"/>
              <w:rPr>
                <w:i/>
                <w:sz w:val="26"/>
                <w:szCs w:val="26"/>
                <w:lang w:val="vi-VN"/>
              </w:rPr>
            </w:pPr>
            <w:r>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629285</wp:posOffset>
                      </wp:positionH>
                      <wp:positionV relativeFrom="paragraph">
                        <wp:posOffset>634</wp:posOffset>
                      </wp:positionV>
                      <wp:extent cx="19907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FE8DCF4"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5pt,.05pt" to="20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P4LaXnYAAAABAEAAA8AAABkcnMvZG93bnJldi54bWxMjk9Pg0AQxe8m&#10;fofNmHhp7AKaxiJLY1RuXqwar1N2BCI7S9lti356h5Me35+89ys2k+vVkcbQeTaQLhNQxLW3HTcG&#10;3l6rq1tQISJb7D2TgW8KsCnPzwrMrT/xCx23sVEywiFHA22MQ651qFtyGJZ+IJbs048Oo8ix0XbE&#10;k4y7XmdJstIOO5aHFgd6aKn+2h6cgVC90776WdSL5OO68ZTtH5+f0JjLi+n+DlSkKf6VYcYXdCiF&#10;aecPbIPqDazXqTRnX0l6k2YrULtZ6rLQ/+HLXwAAAP//AwBQSwECLQAUAAYACAAAACEAtoM4kv4A&#10;AADhAQAAEwAAAAAAAAAAAAAAAAAAAAAAW0NvbnRlbnRfVHlwZXNdLnhtbFBLAQItABQABgAIAAAA&#10;IQA4/SH/1gAAAJQBAAALAAAAAAAAAAAAAAAAAC8BAABfcmVscy8ucmVsc1BLAQItABQABgAIAAAA&#10;IQBPP56PHAIAADYEAAAOAAAAAAAAAAAAAAAAAC4CAABkcnMvZTJvRG9jLnhtbFBLAQItABQABgAI&#10;AAAAIQD+C2l52AAAAAQBAAAPAAAAAAAAAAAAAAAAAHYEAABkcnMvZG93bnJldi54bWxQSwUGAAAA&#10;AAQABADzAAAAewUAAAAA&#10;"/>
                  </w:pict>
                </mc:Fallback>
              </mc:AlternateContent>
            </w:r>
            <w:r w:rsidR="00B43551">
              <w:rPr>
                <w:i/>
                <w:sz w:val="26"/>
                <w:szCs w:val="26"/>
              </w:rPr>
              <w:t xml:space="preserve">       Quỳ châu</w:t>
            </w:r>
            <w:r w:rsidR="00754B9E">
              <w:rPr>
                <w:i/>
                <w:sz w:val="26"/>
                <w:szCs w:val="26"/>
              </w:rPr>
              <w:t>, ngày</w:t>
            </w:r>
            <w:r w:rsidR="001B4709">
              <w:rPr>
                <w:i/>
                <w:sz w:val="26"/>
                <w:szCs w:val="26"/>
              </w:rPr>
              <w:t xml:space="preserve"> </w:t>
            </w:r>
            <w:r w:rsidR="005A1276">
              <w:rPr>
                <w:i/>
                <w:sz w:val="26"/>
                <w:szCs w:val="26"/>
                <w:lang w:val="vi-VN"/>
              </w:rPr>
              <w:t xml:space="preserve">24 </w:t>
            </w:r>
            <w:r w:rsidR="005746EE">
              <w:rPr>
                <w:i/>
                <w:sz w:val="26"/>
                <w:szCs w:val="26"/>
              </w:rPr>
              <w:t xml:space="preserve"> tháng 0</w:t>
            </w:r>
            <w:r w:rsidR="005A1276">
              <w:rPr>
                <w:i/>
                <w:sz w:val="26"/>
                <w:szCs w:val="26"/>
                <w:lang w:val="vi-VN"/>
              </w:rPr>
              <w:t>5</w:t>
            </w:r>
            <w:r w:rsidR="001B4709">
              <w:rPr>
                <w:i/>
                <w:sz w:val="26"/>
                <w:szCs w:val="26"/>
              </w:rPr>
              <w:t xml:space="preserve"> </w:t>
            </w:r>
            <w:r w:rsidR="005746EE" w:rsidRPr="00C06AB2">
              <w:rPr>
                <w:i/>
                <w:sz w:val="26"/>
                <w:szCs w:val="26"/>
              </w:rPr>
              <w:t>năm 201</w:t>
            </w:r>
            <w:r w:rsidR="005A1276">
              <w:rPr>
                <w:i/>
                <w:sz w:val="26"/>
                <w:szCs w:val="26"/>
                <w:lang w:val="vi-VN"/>
              </w:rPr>
              <w:t>9</w:t>
            </w:r>
          </w:p>
          <w:p w:rsidR="0086576A" w:rsidRPr="00754B9E" w:rsidRDefault="0086576A" w:rsidP="005716FE">
            <w:pPr>
              <w:spacing w:before="120" w:line="340" w:lineRule="exact"/>
              <w:rPr>
                <w:i/>
                <w:sz w:val="26"/>
                <w:szCs w:val="26"/>
              </w:rPr>
            </w:pPr>
          </w:p>
        </w:tc>
      </w:tr>
    </w:tbl>
    <w:p w:rsidR="005746EE" w:rsidRDefault="005746EE" w:rsidP="006D688C">
      <w:pPr>
        <w:jc w:val="center"/>
        <w:rPr>
          <w:b/>
          <w:color w:val="000000"/>
        </w:rPr>
      </w:pPr>
      <w:r>
        <w:rPr>
          <w:b/>
          <w:color w:val="000000"/>
        </w:rPr>
        <w:t>BIÊN BẢN</w:t>
      </w:r>
    </w:p>
    <w:p w:rsidR="005746EE" w:rsidRPr="005A1276" w:rsidRDefault="005746EE" w:rsidP="006D688C">
      <w:pPr>
        <w:jc w:val="center"/>
        <w:rPr>
          <w:b/>
          <w:color w:val="000000"/>
          <w:lang w:val="vi-VN"/>
        </w:rPr>
      </w:pPr>
      <w:r>
        <w:rPr>
          <w:b/>
          <w:color w:val="000000"/>
        </w:rPr>
        <w:t>ĐỐI CHIẾU SỐ LIỆU KCB BHYT NĂM 2017</w:t>
      </w:r>
      <w:r w:rsidR="005A1276">
        <w:rPr>
          <w:b/>
          <w:color w:val="000000"/>
          <w:lang w:val="vi-VN"/>
        </w:rPr>
        <w:t>-2018</w:t>
      </w:r>
    </w:p>
    <w:p w:rsidR="0086576A" w:rsidRPr="001F528D" w:rsidRDefault="0086576A" w:rsidP="006D688C">
      <w:pPr>
        <w:jc w:val="center"/>
        <w:rPr>
          <w:b/>
          <w:color w:val="000000"/>
        </w:rPr>
      </w:pPr>
    </w:p>
    <w:p w:rsidR="00C20EB8" w:rsidRPr="005A1276" w:rsidRDefault="00754B9E" w:rsidP="006D688C">
      <w:pPr>
        <w:spacing w:before="100"/>
        <w:ind w:firstLine="720"/>
        <w:jc w:val="both"/>
        <w:rPr>
          <w:lang w:val="vi-VN"/>
        </w:rPr>
      </w:pPr>
      <w:r>
        <w:t xml:space="preserve">Thực hiện Công văn số </w:t>
      </w:r>
      <w:r w:rsidR="005A1276">
        <w:rPr>
          <w:lang w:val="vi-VN"/>
        </w:rPr>
        <w:t>1120</w:t>
      </w:r>
      <w:r>
        <w:rPr>
          <w:lang w:val="nl-NL"/>
        </w:rPr>
        <w:t xml:space="preserve">/BHXH- GĐBHYT </w:t>
      </w:r>
      <w:r>
        <w:t>ngày 1</w:t>
      </w:r>
      <w:r w:rsidR="005A1276">
        <w:rPr>
          <w:lang w:val="vi-VN"/>
        </w:rPr>
        <w:t>5</w:t>
      </w:r>
      <w:r>
        <w:t>/05/201</w:t>
      </w:r>
      <w:r w:rsidR="005A1276">
        <w:rPr>
          <w:lang w:val="vi-VN"/>
        </w:rPr>
        <w:t>9</w:t>
      </w:r>
      <w:r>
        <w:t xml:space="preserve"> của Bảo hiểm xã hội (BHXH) tỉnh Nghệ An về việc</w:t>
      </w:r>
      <w:r w:rsidR="005A1276">
        <w:rPr>
          <w:lang w:val="vi-VN"/>
        </w:rPr>
        <w:t xml:space="preserve"> rà soát, xử lý vướng mắc trong thanh toán chi phí KCB BHYT.</w:t>
      </w:r>
    </w:p>
    <w:p w:rsidR="00754B9E" w:rsidRPr="00AA1358" w:rsidRDefault="00C20EB8" w:rsidP="006D688C">
      <w:pPr>
        <w:spacing w:before="100"/>
        <w:ind w:firstLine="720"/>
        <w:jc w:val="both"/>
        <w:rPr>
          <w:lang w:val="vi-VN"/>
        </w:rPr>
      </w:pPr>
      <w:r w:rsidRPr="00AA1358">
        <w:rPr>
          <w:lang w:val="vi-VN"/>
        </w:rPr>
        <w:t xml:space="preserve">Hôm nay vào hồi  </w:t>
      </w:r>
      <w:r w:rsidR="00993EE8">
        <w:rPr>
          <w:lang w:val="vi-VN"/>
        </w:rPr>
        <w:t>8</w:t>
      </w:r>
      <w:r w:rsidRPr="00AA1358">
        <w:rPr>
          <w:lang w:val="vi-VN"/>
        </w:rPr>
        <w:t xml:space="preserve">  giờ</w:t>
      </w:r>
      <w:r w:rsidR="00993EE8">
        <w:rPr>
          <w:lang w:val="vi-VN"/>
        </w:rPr>
        <w:t xml:space="preserve"> 00</w:t>
      </w:r>
      <w:r w:rsidRPr="00AA1358">
        <w:rPr>
          <w:lang w:val="vi-VN"/>
        </w:rPr>
        <w:t xml:space="preserve"> ngày </w:t>
      </w:r>
      <w:r w:rsidR="00993EE8">
        <w:rPr>
          <w:lang w:val="vi-VN"/>
        </w:rPr>
        <w:t>15</w:t>
      </w:r>
      <w:r w:rsidRPr="00AA1358">
        <w:rPr>
          <w:lang w:val="vi-VN"/>
        </w:rPr>
        <w:t xml:space="preserve">  tháng  </w:t>
      </w:r>
      <w:r w:rsidR="00993EE8">
        <w:rPr>
          <w:lang w:val="vi-VN"/>
        </w:rPr>
        <w:t>5</w:t>
      </w:r>
      <w:r w:rsidRPr="00AA1358">
        <w:rPr>
          <w:lang w:val="vi-VN"/>
        </w:rPr>
        <w:t xml:space="preserve"> năm 201</w:t>
      </w:r>
      <w:r w:rsidR="00993EE8">
        <w:rPr>
          <w:lang w:val="vi-VN"/>
        </w:rPr>
        <w:t>9</w:t>
      </w:r>
      <w:r w:rsidRPr="00AA1358">
        <w:rPr>
          <w:lang w:val="vi-VN"/>
        </w:rPr>
        <w:t xml:space="preserve">, </w:t>
      </w:r>
      <w:r w:rsidR="00CC6F82" w:rsidRPr="00AA1358">
        <w:rPr>
          <w:lang w:val="vi-VN"/>
        </w:rPr>
        <w:t xml:space="preserve">Trung Tâm y Tế (TTYT) huyện Quỳ Châu </w:t>
      </w:r>
      <w:r w:rsidR="00CC6F82">
        <w:rPr>
          <w:lang w:val="vi-VN"/>
        </w:rPr>
        <w:t xml:space="preserve">và </w:t>
      </w:r>
      <w:r w:rsidR="00B43551" w:rsidRPr="00AA1358">
        <w:rPr>
          <w:lang w:val="vi-VN"/>
        </w:rPr>
        <w:t>BHXH huyện Quỳ Châu</w:t>
      </w:r>
      <w:r w:rsidR="00754B9E" w:rsidRPr="00AA1358">
        <w:rPr>
          <w:lang w:val="vi-VN"/>
        </w:rPr>
        <w:t xml:space="preserve"> </w:t>
      </w:r>
      <w:r w:rsidRPr="00AA1358">
        <w:rPr>
          <w:lang w:val="vi-VN"/>
        </w:rPr>
        <w:t xml:space="preserve">đã </w:t>
      </w:r>
      <w:r w:rsidR="006D688C">
        <w:rPr>
          <w:lang w:val="vi-VN"/>
        </w:rPr>
        <w:t>rà soát đối chiếu</w:t>
      </w:r>
      <w:r w:rsidRPr="00AA1358">
        <w:rPr>
          <w:lang w:val="vi-VN"/>
        </w:rPr>
        <w:t xml:space="preserve"> số liệu</w:t>
      </w:r>
      <w:r w:rsidR="00754B9E" w:rsidRPr="00AA1358">
        <w:rPr>
          <w:lang w:val="vi-VN"/>
        </w:rPr>
        <w:t xml:space="preserve"> như sau:</w:t>
      </w:r>
    </w:p>
    <w:p w:rsidR="00C20EB8" w:rsidRPr="00AA1358" w:rsidRDefault="00C20EB8" w:rsidP="006D688C">
      <w:pPr>
        <w:spacing w:before="100"/>
        <w:ind w:firstLine="720"/>
        <w:jc w:val="both"/>
        <w:rPr>
          <w:b/>
          <w:lang w:val="vi-VN"/>
        </w:rPr>
      </w:pPr>
      <w:r w:rsidRPr="00AA1358">
        <w:rPr>
          <w:b/>
          <w:lang w:val="vi-VN"/>
        </w:rPr>
        <w:t>Thành phần tham dự:</w:t>
      </w:r>
    </w:p>
    <w:p w:rsidR="00CA05C5" w:rsidRPr="00A4603B" w:rsidRDefault="00CA05C5" w:rsidP="00CA05C5">
      <w:pPr>
        <w:ind w:firstLine="567"/>
        <w:jc w:val="both"/>
        <w:rPr>
          <w:b/>
          <w:lang w:val="pt-BR"/>
        </w:rPr>
      </w:pPr>
      <w:r w:rsidRPr="00A4603B">
        <w:rPr>
          <w:b/>
          <w:lang w:val="pt-BR"/>
        </w:rPr>
        <w:t>I. Đại diện Trung tâm y tế huyện Quỳ Châu:</w:t>
      </w:r>
    </w:p>
    <w:p w:rsidR="00CA05C5" w:rsidRPr="00A4603B" w:rsidRDefault="00CA05C5" w:rsidP="00CA05C5">
      <w:pPr>
        <w:ind w:firstLine="567"/>
        <w:jc w:val="both"/>
        <w:rPr>
          <w:lang w:val="pt-BR"/>
        </w:rPr>
      </w:pPr>
      <w:r w:rsidRPr="00A4603B">
        <w:rPr>
          <w:lang w:val="pt-BR"/>
        </w:rPr>
        <w:t>1. Ông: Đặng Tân Minh;</w:t>
      </w:r>
      <w:r w:rsidRPr="00A4603B">
        <w:rPr>
          <w:lang w:val="pt-BR"/>
        </w:rPr>
        <w:tab/>
        <w:t xml:space="preserve">    Chức vụ:        Giám đốc</w:t>
      </w:r>
    </w:p>
    <w:p w:rsidR="00CA05C5" w:rsidRPr="00A4603B" w:rsidRDefault="00CA05C5" w:rsidP="00CA05C5">
      <w:pPr>
        <w:ind w:firstLine="567"/>
        <w:jc w:val="both"/>
        <w:rPr>
          <w:lang w:val="pt-BR"/>
        </w:rPr>
      </w:pPr>
      <w:r w:rsidRPr="00A4603B">
        <w:rPr>
          <w:lang w:val="pt-BR"/>
        </w:rPr>
        <w:t xml:space="preserve">2. Ông: Hà Văn Hải;   </w:t>
      </w:r>
      <w:r w:rsidRPr="00A4603B">
        <w:rPr>
          <w:lang w:val="pt-BR"/>
        </w:rPr>
        <w:tab/>
        <w:t xml:space="preserve">    Chứcvụ:         Trưởng phòng kế hoạch</w:t>
      </w:r>
    </w:p>
    <w:p w:rsidR="00CA05C5" w:rsidRPr="00A4603B" w:rsidRDefault="00CA05C5" w:rsidP="00CA05C5">
      <w:pPr>
        <w:ind w:firstLine="567"/>
        <w:jc w:val="both"/>
        <w:rPr>
          <w:lang w:val="pt-BR"/>
        </w:rPr>
      </w:pPr>
      <w:r w:rsidRPr="00A4603B">
        <w:rPr>
          <w:lang w:val="pt-BR"/>
        </w:rPr>
        <w:t>3. Ông: Lê Hữu Ngọc ;         Chứcvụ:         Trưởng phòng kế toán.</w:t>
      </w:r>
    </w:p>
    <w:p w:rsidR="00CA05C5" w:rsidRPr="00CA05C5" w:rsidRDefault="00CA05C5" w:rsidP="00CA05C5">
      <w:pPr>
        <w:ind w:firstLine="567"/>
        <w:jc w:val="both"/>
        <w:rPr>
          <w:lang w:val="pt-BR"/>
        </w:rPr>
      </w:pPr>
      <w:r w:rsidRPr="00A4603B">
        <w:rPr>
          <w:lang w:val="pt-BR"/>
        </w:rPr>
        <w:t>4. Bà:  Đặng Thị Ninh;         Chức vụ:        Kế toán thanh toán BHYT</w:t>
      </w:r>
    </w:p>
    <w:p w:rsidR="00B43551" w:rsidRPr="00AA1358" w:rsidRDefault="00C20EB8" w:rsidP="006D688C">
      <w:pPr>
        <w:pStyle w:val="NormalWeb"/>
        <w:tabs>
          <w:tab w:val="left" w:pos="567"/>
          <w:tab w:val="left" w:pos="6480"/>
        </w:tabs>
        <w:spacing w:before="0" w:beforeAutospacing="0" w:after="0" w:afterAutospacing="0"/>
        <w:outlineLvl w:val="0"/>
        <w:rPr>
          <w:b/>
          <w:bCs/>
          <w:sz w:val="28"/>
          <w:szCs w:val="28"/>
          <w:lang w:val="pt-BR"/>
        </w:rPr>
      </w:pPr>
      <w:r w:rsidRPr="00AA1358">
        <w:rPr>
          <w:b/>
          <w:bCs/>
          <w:sz w:val="28"/>
          <w:szCs w:val="28"/>
          <w:lang w:val="pt-BR"/>
        </w:rPr>
        <w:tab/>
      </w:r>
      <w:r w:rsidR="00B43551" w:rsidRPr="00AA1358">
        <w:rPr>
          <w:b/>
          <w:bCs/>
          <w:sz w:val="28"/>
          <w:szCs w:val="28"/>
          <w:lang w:val="pt-BR"/>
        </w:rPr>
        <w:t>I</w:t>
      </w:r>
      <w:r w:rsidR="00CA05C5">
        <w:rPr>
          <w:b/>
          <w:bCs/>
          <w:sz w:val="28"/>
          <w:szCs w:val="28"/>
          <w:lang w:val="vi-VN"/>
        </w:rPr>
        <w:t>I</w:t>
      </w:r>
      <w:r w:rsidR="00B43551" w:rsidRPr="00AA1358">
        <w:rPr>
          <w:b/>
          <w:bCs/>
          <w:sz w:val="28"/>
          <w:szCs w:val="28"/>
          <w:lang w:val="pt-BR"/>
        </w:rPr>
        <w:t>.  Đại diện BHXH huyện Quỳ Châu:</w:t>
      </w:r>
    </w:p>
    <w:p w:rsidR="00B43551" w:rsidRPr="00AE20E1" w:rsidRDefault="00B43551" w:rsidP="006D688C">
      <w:pPr>
        <w:ind w:firstLine="513"/>
        <w:jc w:val="both"/>
        <w:rPr>
          <w:color w:val="000000"/>
          <w:lang w:val="pt-BR"/>
        </w:rPr>
      </w:pPr>
      <w:r>
        <w:rPr>
          <w:color w:val="000000"/>
          <w:lang w:val="pt-BR"/>
        </w:rPr>
        <w:t>1.</w:t>
      </w:r>
      <w:r w:rsidRPr="00AE20E1">
        <w:rPr>
          <w:color w:val="000000"/>
          <w:lang w:val="pt-BR"/>
        </w:rPr>
        <w:t xml:space="preserve"> Ông</w:t>
      </w:r>
      <w:r>
        <w:rPr>
          <w:color w:val="000000"/>
          <w:lang w:val="pt-BR"/>
        </w:rPr>
        <w:t xml:space="preserve"> : </w:t>
      </w:r>
      <w:r w:rsidR="00AA1358">
        <w:rPr>
          <w:color w:val="000000"/>
          <w:lang w:val="pt-BR"/>
        </w:rPr>
        <w:t>Vương Đình Hòa</w:t>
      </w:r>
      <w:r>
        <w:rPr>
          <w:color w:val="000000"/>
          <w:lang w:val="pt-BR"/>
        </w:rPr>
        <w:t xml:space="preserve"> ;  Chức vụ:       Giám đốc                </w:t>
      </w:r>
    </w:p>
    <w:p w:rsidR="00B43551" w:rsidRPr="00AE20E1" w:rsidRDefault="00B43551" w:rsidP="006D688C">
      <w:pPr>
        <w:ind w:firstLine="513"/>
        <w:jc w:val="both"/>
        <w:rPr>
          <w:color w:val="000000"/>
          <w:lang w:val="pt-BR"/>
        </w:rPr>
      </w:pPr>
      <w:r>
        <w:rPr>
          <w:color w:val="000000"/>
          <w:lang w:val="pt-BR"/>
        </w:rPr>
        <w:t>2. Ông:  Đặng Hoàng Anh ;  Chức vụ:        Phụ trách kế toán BHXH</w:t>
      </w:r>
    </w:p>
    <w:p w:rsidR="00964BE0" w:rsidRDefault="00B43551" w:rsidP="00325B65">
      <w:pPr>
        <w:ind w:firstLine="513"/>
        <w:jc w:val="both"/>
        <w:rPr>
          <w:color w:val="000000"/>
          <w:lang w:val="pt-BR"/>
        </w:rPr>
      </w:pPr>
      <w:r>
        <w:rPr>
          <w:color w:val="000000"/>
          <w:lang w:val="pt-BR"/>
        </w:rPr>
        <w:t>3. Bà :    Võ Thị Hoa  ;         Chức vụ:        Kế toán giám định BHYT</w:t>
      </w:r>
    </w:p>
    <w:p w:rsidR="005746EE" w:rsidRDefault="005746EE" w:rsidP="006D688C">
      <w:pPr>
        <w:ind w:firstLine="567"/>
        <w:jc w:val="both"/>
        <w:rPr>
          <w:lang w:val="pt-BR"/>
        </w:rPr>
      </w:pPr>
      <w:r w:rsidRPr="00A4603B">
        <w:rPr>
          <w:lang w:val="pt-BR"/>
        </w:rPr>
        <w:t>Hai</w:t>
      </w:r>
      <w:r w:rsidR="00405701">
        <w:rPr>
          <w:lang w:val="pt-BR"/>
        </w:rPr>
        <w:t xml:space="preserve"> </w:t>
      </w:r>
      <w:r w:rsidRPr="00A4603B">
        <w:rPr>
          <w:lang w:val="pt-BR"/>
        </w:rPr>
        <w:t>bên</w:t>
      </w:r>
      <w:r w:rsidR="00405701">
        <w:rPr>
          <w:lang w:val="pt-BR"/>
        </w:rPr>
        <w:t xml:space="preserve"> </w:t>
      </w:r>
      <w:r w:rsidRPr="00A4603B">
        <w:rPr>
          <w:lang w:val="pt-BR"/>
        </w:rPr>
        <w:t>cùng</w:t>
      </w:r>
      <w:r w:rsidR="00405701">
        <w:rPr>
          <w:lang w:val="pt-BR"/>
        </w:rPr>
        <w:t xml:space="preserve"> </w:t>
      </w:r>
      <w:r w:rsidRPr="00A4603B">
        <w:rPr>
          <w:lang w:val="pt-BR"/>
        </w:rPr>
        <w:t>nhau</w:t>
      </w:r>
      <w:r w:rsidR="00405701">
        <w:rPr>
          <w:lang w:val="pt-BR"/>
        </w:rPr>
        <w:t xml:space="preserve"> </w:t>
      </w:r>
      <w:r w:rsidRPr="00A4603B">
        <w:rPr>
          <w:lang w:val="pt-BR"/>
        </w:rPr>
        <w:t>đối</w:t>
      </w:r>
      <w:r w:rsidR="00405701">
        <w:rPr>
          <w:lang w:val="pt-BR"/>
        </w:rPr>
        <w:t xml:space="preserve"> </w:t>
      </w:r>
      <w:r w:rsidRPr="00A4603B">
        <w:rPr>
          <w:lang w:val="pt-BR"/>
        </w:rPr>
        <w:t>chiếu</w:t>
      </w:r>
      <w:r w:rsidR="00405701">
        <w:rPr>
          <w:lang w:val="pt-BR"/>
        </w:rPr>
        <w:t xml:space="preserve"> </w:t>
      </w:r>
      <w:r w:rsidRPr="00A4603B">
        <w:rPr>
          <w:lang w:val="pt-BR"/>
        </w:rPr>
        <w:t>số</w:t>
      </w:r>
      <w:r w:rsidR="00405701">
        <w:rPr>
          <w:lang w:val="pt-BR"/>
        </w:rPr>
        <w:t xml:space="preserve"> </w:t>
      </w:r>
      <w:r w:rsidRPr="00A4603B">
        <w:rPr>
          <w:lang w:val="pt-BR"/>
        </w:rPr>
        <w:t>liệu</w:t>
      </w:r>
      <w:r w:rsidR="00405701">
        <w:rPr>
          <w:lang w:val="pt-BR"/>
        </w:rPr>
        <w:t xml:space="preserve"> </w:t>
      </w:r>
      <w:r w:rsidRPr="00A4603B">
        <w:rPr>
          <w:lang w:val="pt-BR"/>
        </w:rPr>
        <w:t>theo</w:t>
      </w:r>
      <w:r w:rsidR="00405701">
        <w:rPr>
          <w:lang w:val="pt-BR"/>
        </w:rPr>
        <w:t xml:space="preserve"> </w:t>
      </w:r>
      <w:r w:rsidRPr="00A4603B">
        <w:rPr>
          <w:lang w:val="pt-BR"/>
        </w:rPr>
        <w:t>các</w:t>
      </w:r>
      <w:r w:rsidR="00405701">
        <w:rPr>
          <w:lang w:val="pt-BR"/>
        </w:rPr>
        <w:t xml:space="preserve"> </w:t>
      </w:r>
      <w:r w:rsidRPr="00A4603B">
        <w:rPr>
          <w:lang w:val="pt-BR"/>
        </w:rPr>
        <w:t>nội dung tại</w:t>
      </w:r>
      <w:r w:rsidR="00405701">
        <w:rPr>
          <w:lang w:val="pt-BR"/>
        </w:rPr>
        <w:t xml:space="preserve"> </w:t>
      </w:r>
      <w:r w:rsidRPr="00A4603B">
        <w:rPr>
          <w:lang w:val="pt-BR"/>
        </w:rPr>
        <w:t>Công</w:t>
      </w:r>
      <w:r w:rsidR="00405701">
        <w:rPr>
          <w:lang w:val="pt-BR"/>
        </w:rPr>
        <w:t xml:space="preserve"> </w:t>
      </w:r>
      <w:r w:rsidRPr="00A4603B">
        <w:rPr>
          <w:lang w:val="pt-BR"/>
        </w:rPr>
        <w:t>văn</w:t>
      </w:r>
      <w:r w:rsidR="00405701">
        <w:rPr>
          <w:lang w:val="pt-BR"/>
        </w:rPr>
        <w:t xml:space="preserve"> </w:t>
      </w:r>
      <w:r w:rsidRPr="00A4603B">
        <w:rPr>
          <w:lang w:val="pt-BR"/>
        </w:rPr>
        <w:t xml:space="preserve">số </w:t>
      </w:r>
      <w:r w:rsidR="0018635C">
        <w:rPr>
          <w:lang w:val="vi-VN"/>
        </w:rPr>
        <w:t>1120</w:t>
      </w:r>
      <w:r w:rsidRPr="00A4603B">
        <w:rPr>
          <w:lang w:val="pt-BR"/>
        </w:rPr>
        <w:t>/BHXH-GĐBHYT ngày1</w:t>
      </w:r>
      <w:r w:rsidR="0018635C">
        <w:rPr>
          <w:lang w:val="vi-VN"/>
        </w:rPr>
        <w:t>5</w:t>
      </w:r>
      <w:r w:rsidRPr="00A4603B">
        <w:rPr>
          <w:lang w:val="pt-BR"/>
        </w:rPr>
        <w:t xml:space="preserve"> tháng</w:t>
      </w:r>
      <w:r w:rsidR="001B4709">
        <w:rPr>
          <w:lang w:val="pt-BR"/>
        </w:rPr>
        <w:t xml:space="preserve"> </w:t>
      </w:r>
      <w:r w:rsidRPr="00A4603B">
        <w:rPr>
          <w:lang w:val="pt-BR"/>
        </w:rPr>
        <w:t>05 năm 201</w:t>
      </w:r>
      <w:r w:rsidR="0018635C">
        <w:rPr>
          <w:lang w:val="vi-VN"/>
        </w:rPr>
        <w:t>9</w:t>
      </w:r>
      <w:r w:rsidRPr="00A4603B">
        <w:rPr>
          <w:lang w:val="pt-BR"/>
        </w:rPr>
        <w:t xml:space="preserve"> của BHXH tỉnh</w:t>
      </w:r>
      <w:r w:rsidR="00B55D82">
        <w:rPr>
          <w:lang w:val="vi-VN"/>
        </w:rPr>
        <w:t xml:space="preserve"> </w:t>
      </w:r>
      <w:r w:rsidRPr="00A4603B">
        <w:rPr>
          <w:lang w:val="pt-BR"/>
        </w:rPr>
        <w:t>Nghệ An về</w:t>
      </w:r>
      <w:r w:rsidR="001B4709">
        <w:rPr>
          <w:lang w:val="pt-BR"/>
        </w:rPr>
        <w:t xml:space="preserve"> </w:t>
      </w:r>
      <w:r w:rsidRPr="00A4603B">
        <w:rPr>
          <w:lang w:val="pt-BR"/>
        </w:rPr>
        <w:t>việc</w:t>
      </w:r>
      <w:r w:rsidR="001B4709">
        <w:rPr>
          <w:lang w:val="pt-BR"/>
        </w:rPr>
        <w:t xml:space="preserve"> </w:t>
      </w:r>
      <w:r w:rsidR="0018635C">
        <w:rPr>
          <w:lang w:val="vi-VN"/>
        </w:rPr>
        <w:t>rà soát, xử lý vướng mắc trong thanh toán chi phí KCB BHYT</w:t>
      </w:r>
      <w:r w:rsidRPr="00A4603B">
        <w:rPr>
          <w:lang w:val="pt-BR"/>
        </w:rPr>
        <w:t>, cụ</w:t>
      </w:r>
      <w:r w:rsidR="001B4709">
        <w:rPr>
          <w:lang w:val="pt-BR"/>
        </w:rPr>
        <w:t xml:space="preserve"> </w:t>
      </w:r>
      <w:r w:rsidRPr="00A4603B">
        <w:rPr>
          <w:lang w:val="pt-BR"/>
        </w:rPr>
        <w:t>thể</w:t>
      </w:r>
      <w:r w:rsidR="001B4709">
        <w:rPr>
          <w:lang w:val="pt-BR"/>
        </w:rPr>
        <w:t xml:space="preserve"> </w:t>
      </w:r>
      <w:r w:rsidRPr="00A4603B">
        <w:rPr>
          <w:lang w:val="pt-BR"/>
        </w:rPr>
        <w:t>như</w:t>
      </w:r>
      <w:r w:rsidR="001B4709">
        <w:rPr>
          <w:lang w:val="pt-BR"/>
        </w:rPr>
        <w:t xml:space="preserve"> </w:t>
      </w:r>
      <w:r w:rsidRPr="00A4603B">
        <w:rPr>
          <w:lang w:val="pt-BR"/>
        </w:rPr>
        <w:t>sau:</w:t>
      </w:r>
    </w:p>
    <w:p w:rsidR="00BA793F" w:rsidRDefault="00BA793F" w:rsidP="00BA793F">
      <w:pPr>
        <w:ind w:firstLine="567"/>
        <w:jc w:val="both"/>
        <w:rPr>
          <w:lang w:val="pt-BR"/>
        </w:rPr>
      </w:pPr>
    </w:p>
    <w:p w:rsidR="007617F0" w:rsidRPr="007617F0" w:rsidRDefault="007617F0" w:rsidP="00BA793F">
      <w:pPr>
        <w:ind w:firstLine="567"/>
        <w:jc w:val="both"/>
        <w:rPr>
          <w:b/>
          <w:lang w:val="vi-VN"/>
        </w:rPr>
      </w:pPr>
      <w:r w:rsidRPr="007617F0">
        <w:rPr>
          <w:b/>
          <w:lang w:val="vi-VN"/>
        </w:rPr>
        <w:t>I.</w:t>
      </w:r>
      <w:r>
        <w:rPr>
          <w:b/>
          <w:lang w:val="vi-VN"/>
        </w:rPr>
        <w:t xml:space="preserve"> Số liệu theo các công văn:</w:t>
      </w:r>
    </w:p>
    <w:p w:rsidR="008C0764" w:rsidRPr="00AA1358" w:rsidRDefault="00DE1BE7" w:rsidP="0014036E">
      <w:pPr>
        <w:spacing w:line="276" w:lineRule="auto"/>
        <w:ind w:firstLine="567"/>
        <w:jc w:val="both"/>
        <w:rPr>
          <w:b/>
          <w:lang w:val="vi-VN"/>
        </w:rPr>
      </w:pPr>
      <w:r>
        <w:rPr>
          <w:b/>
          <w:lang w:val="vi-VN"/>
        </w:rPr>
        <w:t>1</w:t>
      </w:r>
      <w:r w:rsidR="00CF1C1A" w:rsidRPr="00CF1C1A">
        <w:rPr>
          <w:b/>
          <w:lang w:val="vi-VN"/>
        </w:rPr>
        <w:t xml:space="preserve">. </w:t>
      </w:r>
      <w:r w:rsidR="006D688C" w:rsidRPr="00CF1C1A">
        <w:rPr>
          <w:b/>
          <w:lang w:val="vi-VN"/>
        </w:rPr>
        <w:t xml:space="preserve">Số liệu </w:t>
      </w:r>
      <w:r w:rsidR="00545FBC" w:rsidRPr="00CF1C1A">
        <w:rPr>
          <w:b/>
          <w:lang w:val="vi-VN"/>
        </w:rPr>
        <w:t xml:space="preserve">theo Công văn </w:t>
      </w:r>
      <w:r w:rsidR="00B03F40">
        <w:rPr>
          <w:b/>
          <w:lang w:val="vi-VN"/>
        </w:rPr>
        <w:t>327</w:t>
      </w:r>
      <w:r w:rsidR="00545FBC" w:rsidRPr="00CF1C1A">
        <w:rPr>
          <w:b/>
          <w:lang w:val="pt-BR"/>
        </w:rPr>
        <w:t>/BHXH-GĐBHYT</w:t>
      </w:r>
      <w:r w:rsidR="00FB41DA">
        <w:rPr>
          <w:b/>
          <w:lang w:val="vi-VN"/>
        </w:rPr>
        <w:t xml:space="preserve"> ngày 31/01/2019</w:t>
      </w:r>
      <w:r w:rsidR="006D688C" w:rsidRPr="00CF1C1A">
        <w:rPr>
          <w:b/>
          <w:lang w:val="vi-VN"/>
        </w:rPr>
        <w:t xml:space="preserve">: </w:t>
      </w:r>
    </w:p>
    <w:p w:rsidR="005746EE" w:rsidRPr="00A4603B" w:rsidRDefault="005746EE" w:rsidP="00C20EB8">
      <w:pPr>
        <w:jc w:val="right"/>
        <w:rPr>
          <w:b/>
          <w:lang w:val="vi-VN"/>
        </w:rPr>
      </w:pPr>
      <w:r w:rsidRPr="00A4603B">
        <w:rPr>
          <w:i/>
          <w:sz w:val="26"/>
          <w:lang w:val="vi-VN"/>
        </w:rPr>
        <w:t>Đơn</w:t>
      </w:r>
      <w:r w:rsidR="001B4709">
        <w:rPr>
          <w:i/>
          <w:sz w:val="26"/>
        </w:rPr>
        <w:t xml:space="preserve"> </w:t>
      </w:r>
      <w:r w:rsidRPr="00A4603B">
        <w:rPr>
          <w:i/>
          <w:sz w:val="26"/>
          <w:lang w:val="vi-VN"/>
        </w:rPr>
        <w:t>vị</w:t>
      </w:r>
      <w:r w:rsidR="001B4709">
        <w:rPr>
          <w:i/>
          <w:sz w:val="26"/>
        </w:rPr>
        <w:t xml:space="preserve"> </w:t>
      </w:r>
      <w:r w:rsidRPr="00A4603B">
        <w:rPr>
          <w:i/>
          <w:sz w:val="26"/>
          <w:lang w:val="vi-VN"/>
        </w:rPr>
        <w:t>tính:đồng</w:t>
      </w:r>
    </w:p>
    <w:tbl>
      <w:tblPr>
        <w:tblW w:w="9390" w:type="dxa"/>
        <w:tblInd w:w="93" w:type="dxa"/>
        <w:tblLook w:val="04A0" w:firstRow="1" w:lastRow="0" w:firstColumn="1" w:lastColumn="0" w:noHBand="0" w:noVBand="1"/>
      </w:tblPr>
      <w:tblGrid>
        <w:gridCol w:w="670"/>
        <w:gridCol w:w="2600"/>
        <w:gridCol w:w="2415"/>
        <w:gridCol w:w="1985"/>
        <w:gridCol w:w="1720"/>
      </w:tblGrid>
      <w:tr w:rsidR="009F221F" w:rsidRPr="008F274A" w:rsidTr="00333ADE">
        <w:trPr>
          <w:trHeight w:val="96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221F" w:rsidRPr="008F274A" w:rsidRDefault="009F221F" w:rsidP="00803D7D">
            <w:pPr>
              <w:jc w:val="center"/>
              <w:rPr>
                <w:b/>
                <w:bCs/>
                <w:color w:val="000000"/>
                <w:sz w:val="24"/>
                <w:szCs w:val="24"/>
              </w:rPr>
            </w:pPr>
            <w:r w:rsidRPr="008F274A">
              <w:rPr>
                <w:b/>
                <w:bCs/>
                <w:color w:val="000000"/>
                <w:sz w:val="24"/>
                <w:szCs w:val="24"/>
              </w:rPr>
              <w:t>STT</w:t>
            </w:r>
          </w:p>
        </w:tc>
        <w:tc>
          <w:tcPr>
            <w:tcW w:w="2600" w:type="dxa"/>
            <w:tcBorders>
              <w:top w:val="single" w:sz="8" w:space="0" w:color="auto"/>
              <w:left w:val="nil"/>
              <w:bottom w:val="single" w:sz="8" w:space="0" w:color="auto"/>
              <w:right w:val="single" w:sz="8" w:space="0" w:color="auto"/>
            </w:tcBorders>
            <w:shd w:val="clear" w:color="auto" w:fill="auto"/>
            <w:noWrap/>
            <w:vAlign w:val="center"/>
            <w:hideMark/>
          </w:tcPr>
          <w:p w:rsidR="009F221F" w:rsidRPr="008F274A" w:rsidRDefault="009F221F" w:rsidP="00803D7D">
            <w:pPr>
              <w:jc w:val="center"/>
              <w:rPr>
                <w:b/>
                <w:bCs/>
                <w:color w:val="000000"/>
                <w:sz w:val="24"/>
                <w:szCs w:val="24"/>
              </w:rPr>
            </w:pPr>
            <w:r w:rsidRPr="008F274A">
              <w:rPr>
                <w:b/>
                <w:bCs/>
                <w:color w:val="000000"/>
                <w:sz w:val="24"/>
                <w:szCs w:val="24"/>
              </w:rPr>
              <w:t>Nội dung</w:t>
            </w:r>
          </w:p>
        </w:tc>
        <w:tc>
          <w:tcPr>
            <w:tcW w:w="2415" w:type="dxa"/>
            <w:tcBorders>
              <w:top w:val="single" w:sz="8" w:space="0" w:color="auto"/>
              <w:left w:val="nil"/>
              <w:bottom w:val="single" w:sz="8" w:space="0" w:color="auto"/>
              <w:right w:val="single" w:sz="8" w:space="0" w:color="auto"/>
            </w:tcBorders>
            <w:shd w:val="clear" w:color="auto" w:fill="auto"/>
            <w:vAlign w:val="center"/>
            <w:hideMark/>
          </w:tcPr>
          <w:p w:rsidR="009F221F" w:rsidRPr="008F274A" w:rsidRDefault="009F221F" w:rsidP="001A73B1">
            <w:pPr>
              <w:jc w:val="center"/>
              <w:rPr>
                <w:b/>
                <w:bCs/>
                <w:color w:val="000000"/>
                <w:sz w:val="24"/>
                <w:szCs w:val="24"/>
              </w:rPr>
            </w:pPr>
            <w:r w:rsidRPr="008F274A">
              <w:rPr>
                <w:b/>
                <w:bCs/>
                <w:color w:val="000000"/>
                <w:sz w:val="24"/>
                <w:szCs w:val="24"/>
              </w:rPr>
              <w:t>Số</w:t>
            </w:r>
            <w:r w:rsidR="003F335B">
              <w:rPr>
                <w:b/>
                <w:bCs/>
                <w:color w:val="000000"/>
                <w:sz w:val="24"/>
                <w:szCs w:val="24"/>
              </w:rPr>
              <w:t xml:space="preserve"> </w:t>
            </w:r>
            <w:r w:rsidRPr="008F274A">
              <w:rPr>
                <w:b/>
                <w:bCs/>
                <w:color w:val="000000"/>
                <w:sz w:val="24"/>
                <w:szCs w:val="24"/>
              </w:rPr>
              <w:t>liệu</w:t>
            </w:r>
            <w:r w:rsidR="003F335B">
              <w:rPr>
                <w:b/>
                <w:bCs/>
                <w:color w:val="000000"/>
                <w:sz w:val="24"/>
                <w:szCs w:val="24"/>
              </w:rPr>
              <w:t xml:space="preserve"> </w:t>
            </w:r>
            <w:r w:rsidRPr="008F274A">
              <w:rPr>
                <w:b/>
                <w:bCs/>
                <w:color w:val="000000"/>
                <w:sz w:val="24"/>
                <w:szCs w:val="24"/>
              </w:rPr>
              <w:t xml:space="preserve">tại CV số </w:t>
            </w:r>
            <w:r w:rsidR="008C3D33">
              <w:rPr>
                <w:b/>
                <w:bCs/>
                <w:color w:val="000000"/>
                <w:sz w:val="24"/>
                <w:szCs w:val="24"/>
                <w:lang w:val="vi-VN"/>
              </w:rPr>
              <w:t>327</w:t>
            </w:r>
            <w:r w:rsidRPr="008F274A">
              <w:rPr>
                <w:b/>
                <w:bCs/>
                <w:color w:val="000000"/>
                <w:sz w:val="24"/>
                <w:szCs w:val="24"/>
              </w:rPr>
              <w:t>/BHXH-GĐBHYT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9F221F" w:rsidRPr="008F274A" w:rsidRDefault="009F221F" w:rsidP="001A73B1">
            <w:pPr>
              <w:jc w:val="center"/>
              <w:rPr>
                <w:b/>
                <w:bCs/>
                <w:color w:val="000000"/>
                <w:sz w:val="24"/>
                <w:szCs w:val="24"/>
              </w:rPr>
            </w:pPr>
            <w:r w:rsidRPr="008F274A">
              <w:rPr>
                <w:b/>
                <w:bCs/>
                <w:color w:val="000000"/>
                <w:sz w:val="24"/>
                <w:szCs w:val="24"/>
              </w:rPr>
              <w:t>Số</w:t>
            </w:r>
            <w:r w:rsidR="003F335B">
              <w:rPr>
                <w:b/>
                <w:bCs/>
                <w:color w:val="000000"/>
                <w:sz w:val="24"/>
                <w:szCs w:val="24"/>
              </w:rPr>
              <w:t xml:space="preserve"> </w:t>
            </w:r>
            <w:r w:rsidRPr="008F274A">
              <w:rPr>
                <w:b/>
                <w:bCs/>
                <w:color w:val="000000"/>
                <w:sz w:val="24"/>
                <w:szCs w:val="24"/>
              </w:rPr>
              <w:t>liệu</w:t>
            </w:r>
            <w:r w:rsidR="003F335B">
              <w:rPr>
                <w:b/>
                <w:bCs/>
                <w:color w:val="000000"/>
                <w:sz w:val="24"/>
                <w:szCs w:val="24"/>
              </w:rPr>
              <w:t xml:space="preserve"> </w:t>
            </w:r>
            <w:r w:rsidRPr="008F274A">
              <w:rPr>
                <w:b/>
                <w:bCs/>
                <w:color w:val="000000"/>
                <w:sz w:val="24"/>
                <w:szCs w:val="24"/>
              </w:rPr>
              <w:t>đối</w:t>
            </w:r>
            <w:r w:rsidR="003F335B">
              <w:rPr>
                <w:b/>
                <w:bCs/>
                <w:color w:val="000000"/>
                <w:sz w:val="24"/>
                <w:szCs w:val="24"/>
              </w:rPr>
              <w:t xml:space="preserve"> </w:t>
            </w:r>
            <w:r w:rsidRPr="008F274A">
              <w:rPr>
                <w:b/>
                <w:bCs/>
                <w:color w:val="000000"/>
                <w:sz w:val="24"/>
                <w:szCs w:val="24"/>
              </w:rPr>
              <w:t>chiếu, thống</w:t>
            </w:r>
            <w:r w:rsidR="003F335B">
              <w:rPr>
                <w:b/>
                <w:bCs/>
                <w:color w:val="000000"/>
                <w:sz w:val="24"/>
                <w:szCs w:val="24"/>
              </w:rPr>
              <w:t xml:space="preserve"> </w:t>
            </w:r>
            <w:r w:rsidRPr="008F274A">
              <w:rPr>
                <w:b/>
                <w:bCs/>
                <w:color w:val="000000"/>
                <w:sz w:val="24"/>
                <w:szCs w:val="24"/>
              </w:rPr>
              <w:t>nhất</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F221F" w:rsidRPr="004900DF" w:rsidRDefault="009F221F" w:rsidP="001A73B1">
            <w:pPr>
              <w:jc w:val="center"/>
              <w:rPr>
                <w:b/>
                <w:bCs/>
                <w:color w:val="000000"/>
                <w:sz w:val="24"/>
                <w:szCs w:val="24"/>
                <w:lang w:val="vi-VN"/>
              </w:rPr>
            </w:pPr>
            <w:r w:rsidRPr="008F274A">
              <w:rPr>
                <w:b/>
                <w:bCs/>
                <w:color w:val="000000"/>
                <w:sz w:val="24"/>
                <w:szCs w:val="24"/>
              </w:rPr>
              <w:t>Số</w:t>
            </w:r>
            <w:r w:rsidR="003F335B">
              <w:rPr>
                <w:b/>
                <w:bCs/>
                <w:color w:val="000000"/>
                <w:sz w:val="24"/>
                <w:szCs w:val="24"/>
              </w:rPr>
              <w:t xml:space="preserve"> </w:t>
            </w:r>
            <w:r w:rsidRPr="008F274A">
              <w:rPr>
                <w:b/>
                <w:bCs/>
                <w:color w:val="000000"/>
                <w:sz w:val="24"/>
                <w:szCs w:val="24"/>
              </w:rPr>
              <w:t>liệu</w:t>
            </w:r>
            <w:r w:rsidR="003F335B">
              <w:rPr>
                <w:b/>
                <w:bCs/>
                <w:color w:val="000000"/>
                <w:sz w:val="24"/>
                <w:szCs w:val="24"/>
              </w:rPr>
              <w:t xml:space="preserve"> </w:t>
            </w:r>
            <w:r w:rsidRPr="008F274A">
              <w:rPr>
                <w:b/>
                <w:bCs/>
                <w:color w:val="000000"/>
                <w:sz w:val="24"/>
                <w:szCs w:val="24"/>
              </w:rPr>
              <w:t>Chênh</w:t>
            </w:r>
            <w:r w:rsidR="003F335B">
              <w:rPr>
                <w:b/>
                <w:bCs/>
                <w:color w:val="000000"/>
                <w:sz w:val="24"/>
                <w:szCs w:val="24"/>
              </w:rPr>
              <w:t xml:space="preserve"> </w:t>
            </w:r>
            <w:r w:rsidRPr="008F274A">
              <w:rPr>
                <w:b/>
                <w:bCs/>
                <w:color w:val="000000"/>
                <w:sz w:val="24"/>
                <w:szCs w:val="24"/>
              </w:rPr>
              <w:t>lệch</w:t>
            </w:r>
            <w:r w:rsidR="004900DF">
              <w:rPr>
                <w:b/>
                <w:bCs/>
                <w:color w:val="000000"/>
                <w:sz w:val="24"/>
                <w:szCs w:val="24"/>
                <w:lang w:val="vi-VN"/>
              </w:rPr>
              <w:t xml:space="preserve"> không thống nhất</w:t>
            </w:r>
          </w:p>
        </w:tc>
      </w:tr>
      <w:tr w:rsidR="009F221F" w:rsidRPr="008F274A" w:rsidTr="00333ADE">
        <w:trPr>
          <w:trHeight w:val="390"/>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9F221F" w:rsidRPr="008F274A" w:rsidRDefault="009F221F" w:rsidP="00803D7D">
            <w:pPr>
              <w:jc w:val="center"/>
              <w:rPr>
                <w:b/>
                <w:bCs/>
                <w:color w:val="000000"/>
                <w:sz w:val="24"/>
                <w:szCs w:val="24"/>
              </w:rPr>
            </w:pPr>
            <w:r w:rsidRPr="008F274A">
              <w:rPr>
                <w:b/>
                <w:bCs/>
                <w:color w:val="000000"/>
                <w:sz w:val="24"/>
                <w:szCs w:val="24"/>
              </w:rPr>
              <w:t>A</w:t>
            </w:r>
          </w:p>
        </w:tc>
        <w:tc>
          <w:tcPr>
            <w:tcW w:w="2600" w:type="dxa"/>
            <w:tcBorders>
              <w:top w:val="nil"/>
              <w:left w:val="nil"/>
              <w:bottom w:val="single" w:sz="8" w:space="0" w:color="auto"/>
              <w:right w:val="single" w:sz="8" w:space="0" w:color="auto"/>
            </w:tcBorders>
            <w:shd w:val="clear" w:color="auto" w:fill="auto"/>
            <w:noWrap/>
            <w:vAlign w:val="center"/>
            <w:hideMark/>
          </w:tcPr>
          <w:p w:rsidR="009F221F" w:rsidRPr="008F274A" w:rsidRDefault="009F221F" w:rsidP="00803D7D">
            <w:pPr>
              <w:jc w:val="center"/>
              <w:rPr>
                <w:b/>
                <w:bCs/>
                <w:color w:val="000000"/>
                <w:sz w:val="24"/>
                <w:szCs w:val="24"/>
              </w:rPr>
            </w:pPr>
            <w:r w:rsidRPr="008F274A">
              <w:rPr>
                <w:b/>
                <w:bCs/>
                <w:color w:val="000000"/>
                <w:sz w:val="24"/>
                <w:szCs w:val="24"/>
              </w:rPr>
              <w:t>B</w:t>
            </w:r>
          </w:p>
        </w:tc>
        <w:tc>
          <w:tcPr>
            <w:tcW w:w="2415" w:type="dxa"/>
            <w:tcBorders>
              <w:top w:val="nil"/>
              <w:left w:val="nil"/>
              <w:bottom w:val="single" w:sz="8" w:space="0" w:color="auto"/>
              <w:right w:val="single" w:sz="8" w:space="0" w:color="auto"/>
            </w:tcBorders>
            <w:shd w:val="clear" w:color="auto" w:fill="auto"/>
            <w:noWrap/>
            <w:vAlign w:val="center"/>
            <w:hideMark/>
          </w:tcPr>
          <w:p w:rsidR="009F221F" w:rsidRPr="008F274A" w:rsidRDefault="009F221F" w:rsidP="00803D7D">
            <w:pPr>
              <w:jc w:val="center"/>
              <w:rPr>
                <w:b/>
                <w:bCs/>
                <w:color w:val="000000"/>
                <w:sz w:val="24"/>
                <w:szCs w:val="24"/>
              </w:rPr>
            </w:pPr>
            <w:r w:rsidRPr="008F274A">
              <w:rPr>
                <w:b/>
                <w:bCs/>
                <w:color w:val="000000"/>
                <w:sz w:val="24"/>
                <w:szCs w:val="24"/>
              </w:rPr>
              <w:t>1</w:t>
            </w:r>
          </w:p>
        </w:tc>
        <w:tc>
          <w:tcPr>
            <w:tcW w:w="1985" w:type="dxa"/>
            <w:tcBorders>
              <w:top w:val="nil"/>
              <w:left w:val="nil"/>
              <w:bottom w:val="single" w:sz="8" w:space="0" w:color="auto"/>
              <w:right w:val="single" w:sz="8" w:space="0" w:color="auto"/>
            </w:tcBorders>
            <w:shd w:val="clear" w:color="auto" w:fill="auto"/>
            <w:vAlign w:val="center"/>
            <w:hideMark/>
          </w:tcPr>
          <w:p w:rsidR="009F221F" w:rsidRPr="008F274A" w:rsidRDefault="009F221F" w:rsidP="00803D7D">
            <w:pPr>
              <w:jc w:val="center"/>
              <w:rPr>
                <w:b/>
                <w:bCs/>
                <w:color w:val="000000"/>
                <w:sz w:val="24"/>
                <w:szCs w:val="24"/>
              </w:rPr>
            </w:pPr>
            <w:r w:rsidRPr="008F274A">
              <w:rPr>
                <w:b/>
                <w:bCs/>
                <w:color w:val="000000"/>
                <w:sz w:val="24"/>
                <w:szCs w:val="24"/>
              </w:rPr>
              <w:t>2</w:t>
            </w:r>
          </w:p>
        </w:tc>
        <w:tc>
          <w:tcPr>
            <w:tcW w:w="1720" w:type="dxa"/>
            <w:tcBorders>
              <w:top w:val="nil"/>
              <w:left w:val="nil"/>
              <w:bottom w:val="single" w:sz="8" w:space="0" w:color="auto"/>
              <w:right w:val="single" w:sz="8" w:space="0" w:color="auto"/>
            </w:tcBorders>
            <w:shd w:val="clear" w:color="auto" w:fill="auto"/>
            <w:vAlign w:val="center"/>
            <w:hideMark/>
          </w:tcPr>
          <w:p w:rsidR="009F221F" w:rsidRPr="008F274A" w:rsidRDefault="009F221F" w:rsidP="00803D7D">
            <w:pPr>
              <w:jc w:val="center"/>
              <w:rPr>
                <w:b/>
                <w:bCs/>
                <w:color w:val="000000"/>
                <w:sz w:val="24"/>
                <w:szCs w:val="24"/>
              </w:rPr>
            </w:pPr>
            <w:r w:rsidRPr="008F274A">
              <w:rPr>
                <w:b/>
                <w:bCs/>
                <w:color w:val="000000"/>
                <w:sz w:val="24"/>
                <w:szCs w:val="24"/>
              </w:rPr>
              <w:t>3=1-2</w:t>
            </w:r>
          </w:p>
        </w:tc>
      </w:tr>
      <w:tr w:rsidR="009F221F" w:rsidRPr="008F274A" w:rsidTr="008C3D33">
        <w:trPr>
          <w:trHeight w:val="37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1F" w:rsidRPr="008F274A" w:rsidRDefault="009F221F" w:rsidP="00803D7D">
            <w:pPr>
              <w:jc w:val="center"/>
              <w:rPr>
                <w:color w:val="000000"/>
                <w:sz w:val="24"/>
                <w:szCs w:val="24"/>
              </w:rPr>
            </w:pPr>
            <w:r w:rsidRPr="008F274A">
              <w:rPr>
                <w:color w:val="000000"/>
                <w:sz w:val="24"/>
                <w:szCs w:val="24"/>
              </w:rPr>
              <w:t>1</w:t>
            </w:r>
          </w:p>
        </w:tc>
        <w:tc>
          <w:tcPr>
            <w:tcW w:w="2600" w:type="dxa"/>
            <w:tcBorders>
              <w:top w:val="single" w:sz="4" w:space="0" w:color="auto"/>
              <w:left w:val="nil"/>
              <w:bottom w:val="single" w:sz="4" w:space="0" w:color="auto"/>
              <w:right w:val="single" w:sz="4" w:space="0" w:color="auto"/>
            </w:tcBorders>
            <w:shd w:val="clear" w:color="auto" w:fill="auto"/>
            <w:noWrap/>
            <w:vAlign w:val="bottom"/>
          </w:tcPr>
          <w:p w:rsidR="009F221F" w:rsidRPr="008C3D33" w:rsidRDefault="008C3D33" w:rsidP="008C3D33">
            <w:pPr>
              <w:rPr>
                <w:bCs/>
                <w:color w:val="000000"/>
                <w:sz w:val="24"/>
                <w:szCs w:val="24"/>
                <w:lang w:val="vi-VN"/>
              </w:rPr>
            </w:pPr>
            <w:r w:rsidRPr="008C3D33">
              <w:rPr>
                <w:bCs/>
                <w:color w:val="000000"/>
                <w:sz w:val="24"/>
                <w:szCs w:val="24"/>
                <w:lang w:val="vi-VN"/>
              </w:rPr>
              <w:t>Nguyên nhân chủ quan trong vượt quỹ</w:t>
            </w:r>
          </w:p>
        </w:tc>
        <w:tc>
          <w:tcPr>
            <w:tcW w:w="2415" w:type="dxa"/>
            <w:tcBorders>
              <w:top w:val="single" w:sz="4" w:space="0" w:color="auto"/>
              <w:left w:val="nil"/>
              <w:bottom w:val="single" w:sz="4" w:space="0" w:color="auto"/>
              <w:right w:val="single" w:sz="4" w:space="0" w:color="auto"/>
            </w:tcBorders>
            <w:shd w:val="clear" w:color="auto" w:fill="auto"/>
            <w:noWrap/>
            <w:vAlign w:val="bottom"/>
          </w:tcPr>
          <w:p w:rsidR="009F221F" w:rsidRPr="008C3D33" w:rsidRDefault="008C3D33" w:rsidP="00FB188D">
            <w:pPr>
              <w:jc w:val="right"/>
              <w:rPr>
                <w:color w:val="000000"/>
                <w:sz w:val="24"/>
                <w:szCs w:val="24"/>
                <w:lang w:val="vi-VN"/>
              </w:rPr>
            </w:pPr>
            <w:r>
              <w:rPr>
                <w:color w:val="000000"/>
                <w:sz w:val="24"/>
                <w:szCs w:val="24"/>
                <w:lang w:val="vi-VN"/>
              </w:rPr>
              <w:t>124.319.681</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F221F" w:rsidRPr="008F274A" w:rsidRDefault="009F221F" w:rsidP="00FB188D">
            <w:pPr>
              <w:jc w:val="right"/>
              <w:rPr>
                <w:color w:val="000000"/>
                <w:sz w:val="24"/>
                <w:szCs w:val="24"/>
              </w:rPr>
            </w:pP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9F221F" w:rsidRPr="008C3D33" w:rsidRDefault="008C3D33" w:rsidP="00D463D0">
            <w:pPr>
              <w:jc w:val="right"/>
              <w:rPr>
                <w:color w:val="000000"/>
                <w:sz w:val="24"/>
                <w:szCs w:val="24"/>
                <w:lang w:val="vi-VN"/>
              </w:rPr>
            </w:pPr>
            <w:r>
              <w:rPr>
                <w:color w:val="000000"/>
                <w:sz w:val="24"/>
                <w:szCs w:val="24"/>
                <w:lang w:val="vi-VN"/>
              </w:rPr>
              <w:t>124.319.681</w:t>
            </w:r>
          </w:p>
        </w:tc>
      </w:tr>
      <w:tr w:rsidR="00681D2F" w:rsidRPr="008F274A" w:rsidTr="008C3D3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81D2F" w:rsidRPr="008C3D33" w:rsidRDefault="00681D2F" w:rsidP="00803D7D">
            <w:pPr>
              <w:jc w:val="center"/>
              <w:rPr>
                <w:color w:val="000000"/>
                <w:sz w:val="24"/>
                <w:szCs w:val="24"/>
              </w:rPr>
            </w:pPr>
            <w:r w:rsidRPr="008C3D33">
              <w:rPr>
                <w:color w:val="000000"/>
                <w:sz w:val="24"/>
                <w:szCs w:val="24"/>
              </w:rPr>
              <w:t>2</w:t>
            </w:r>
          </w:p>
        </w:tc>
        <w:tc>
          <w:tcPr>
            <w:tcW w:w="2600" w:type="dxa"/>
            <w:tcBorders>
              <w:top w:val="nil"/>
              <w:left w:val="nil"/>
              <w:bottom w:val="single" w:sz="4" w:space="0" w:color="auto"/>
              <w:right w:val="single" w:sz="4" w:space="0" w:color="auto"/>
            </w:tcBorders>
            <w:shd w:val="clear" w:color="auto" w:fill="auto"/>
            <w:noWrap/>
            <w:vAlign w:val="bottom"/>
          </w:tcPr>
          <w:p w:rsidR="00681D2F" w:rsidRPr="008C3D33" w:rsidRDefault="008C3D33" w:rsidP="008C3D33">
            <w:pPr>
              <w:rPr>
                <w:bCs/>
                <w:color w:val="000000"/>
                <w:sz w:val="24"/>
                <w:szCs w:val="24"/>
                <w:lang w:val="vi-VN"/>
              </w:rPr>
            </w:pPr>
            <w:r w:rsidRPr="008C3D33">
              <w:rPr>
                <w:bCs/>
                <w:color w:val="000000"/>
                <w:sz w:val="24"/>
                <w:szCs w:val="24"/>
                <w:lang w:val="vi-VN"/>
              </w:rPr>
              <w:t>Giường dưới 4h</w:t>
            </w:r>
          </w:p>
        </w:tc>
        <w:tc>
          <w:tcPr>
            <w:tcW w:w="2415" w:type="dxa"/>
            <w:tcBorders>
              <w:top w:val="nil"/>
              <w:left w:val="nil"/>
              <w:bottom w:val="single" w:sz="4" w:space="0" w:color="auto"/>
              <w:right w:val="single" w:sz="4" w:space="0" w:color="auto"/>
            </w:tcBorders>
            <w:shd w:val="clear" w:color="auto" w:fill="auto"/>
            <w:noWrap/>
            <w:vAlign w:val="bottom"/>
          </w:tcPr>
          <w:p w:rsidR="00681D2F" w:rsidRPr="008C3D33" w:rsidRDefault="008C3D33" w:rsidP="00FB188D">
            <w:pPr>
              <w:jc w:val="right"/>
              <w:rPr>
                <w:color w:val="000000"/>
                <w:sz w:val="24"/>
                <w:szCs w:val="24"/>
                <w:lang w:val="vi-VN"/>
              </w:rPr>
            </w:pPr>
            <w:r>
              <w:rPr>
                <w:color w:val="000000"/>
                <w:sz w:val="24"/>
                <w:szCs w:val="24"/>
                <w:lang w:val="vi-VN"/>
              </w:rPr>
              <w:t>395.500</w:t>
            </w:r>
          </w:p>
        </w:tc>
        <w:tc>
          <w:tcPr>
            <w:tcW w:w="1985" w:type="dxa"/>
            <w:tcBorders>
              <w:top w:val="nil"/>
              <w:left w:val="nil"/>
              <w:bottom w:val="single" w:sz="4" w:space="0" w:color="auto"/>
              <w:right w:val="single" w:sz="4" w:space="0" w:color="auto"/>
            </w:tcBorders>
            <w:shd w:val="clear" w:color="auto" w:fill="auto"/>
            <w:noWrap/>
            <w:vAlign w:val="bottom"/>
          </w:tcPr>
          <w:p w:rsidR="00681D2F" w:rsidRPr="008C3D33" w:rsidRDefault="008C3D33" w:rsidP="00FB188D">
            <w:pPr>
              <w:jc w:val="right"/>
              <w:rPr>
                <w:color w:val="000000"/>
                <w:sz w:val="24"/>
                <w:szCs w:val="24"/>
                <w:lang w:val="vi-VN"/>
              </w:rPr>
            </w:pPr>
            <w:r>
              <w:rPr>
                <w:color w:val="000000"/>
                <w:sz w:val="24"/>
                <w:szCs w:val="24"/>
                <w:lang w:val="vi-VN"/>
              </w:rPr>
              <w:t>395.500</w:t>
            </w:r>
          </w:p>
        </w:tc>
        <w:tc>
          <w:tcPr>
            <w:tcW w:w="1720" w:type="dxa"/>
            <w:tcBorders>
              <w:top w:val="nil"/>
              <w:left w:val="nil"/>
              <w:bottom w:val="single" w:sz="4" w:space="0" w:color="auto"/>
              <w:right w:val="single" w:sz="4" w:space="0" w:color="auto"/>
            </w:tcBorders>
            <w:shd w:val="clear" w:color="auto" w:fill="auto"/>
            <w:noWrap/>
            <w:vAlign w:val="bottom"/>
          </w:tcPr>
          <w:p w:rsidR="00681D2F" w:rsidRPr="008C3D33" w:rsidRDefault="008C3D33" w:rsidP="00D463D0">
            <w:pPr>
              <w:jc w:val="right"/>
              <w:rPr>
                <w:color w:val="000000"/>
                <w:sz w:val="24"/>
                <w:szCs w:val="24"/>
                <w:lang w:val="vi-VN"/>
              </w:rPr>
            </w:pPr>
            <w:r>
              <w:rPr>
                <w:color w:val="000000"/>
                <w:sz w:val="24"/>
                <w:szCs w:val="24"/>
                <w:lang w:val="vi-VN"/>
              </w:rPr>
              <w:t>0</w:t>
            </w:r>
          </w:p>
        </w:tc>
      </w:tr>
      <w:tr w:rsidR="008C3D33" w:rsidRPr="008F274A" w:rsidTr="008C3D3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C3D33" w:rsidRPr="008C3D33" w:rsidRDefault="008C3D33" w:rsidP="00803D7D">
            <w:pPr>
              <w:jc w:val="center"/>
              <w:rPr>
                <w:color w:val="000000"/>
                <w:sz w:val="24"/>
                <w:szCs w:val="24"/>
                <w:lang w:val="vi-VN"/>
              </w:rPr>
            </w:pPr>
            <w:r>
              <w:rPr>
                <w:color w:val="000000"/>
                <w:sz w:val="24"/>
                <w:szCs w:val="24"/>
                <w:lang w:val="vi-VN"/>
              </w:rPr>
              <w:t>3</w:t>
            </w:r>
          </w:p>
        </w:tc>
        <w:tc>
          <w:tcPr>
            <w:tcW w:w="2600" w:type="dxa"/>
            <w:tcBorders>
              <w:top w:val="nil"/>
              <w:left w:val="nil"/>
              <w:bottom w:val="single" w:sz="4" w:space="0" w:color="auto"/>
              <w:right w:val="single" w:sz="4" w:space="0" w:color="auto"/>
            </w:tcBorders>
            <w:shd w:val="clear" w:color="auto" w:fill="auto"/>
            <w:noWrap/>
            <w:vAlign w:val="bottom"/>
          </w:tcPr>
          <w:p w:rsidR="008C3D33" w:rsidRPr="008C3D33" w:rsidRDefault="008C3D33" w:rsidP="008C3D33">
            <w:pPr>
              <w:rPr>
                <w:bCs/>
                <w:color w:val="000000"/>
                <w:sz w:val="24"/>
                <w:szCs w:val="24"/>
                <w:lang w:val="vi-VN"/>
              </w:rPr>
            </w:pPr>
            <w:r>
              <w:rPr>
                <w:bCs/>
                <w:color w:val="000000"/>
                <w:sz w:val="24"/>
                <w:szCs w:val="24"/>
                <w:lang w:val="vi-VN"/>
              </w:rPr>
              <w:t>Giường dưới 24h</w:t>
            </w:r>
          </w:p>
        </w:tc>
        <w:tc>
          <w:tcPr>
            <w:tcW w:w="241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lang w:val="vi-VN"/>
              </w:rPr>
            </w:pPr>
            <w:r>
              <w:rPr>
                <w:color w:val="000000"/>
                <w:sz w:val="24"/>
                <w:szCs w:val="24"/>
                <w:lang w:val="vi-VN"/>
              </w:rPr>
              <w:t>2.230.800</w:t>
            </w:r>
          </w:p>
        </w:tc>
        <w:tc>
          <w:tcPr>
            <w:tcW w:w="198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lang w:val="vi-VN"/>
              </w:rPr>
            </w:pPr>
            <w:r>
              <w:rPr>
                <w:color w:val="000000"/>
                <w:sz w:val="24"/>
                <w:szCs w:val="24"/>
                <w:lang w:val="vi-VN"/>
              </w:rPr>
              <w:t>2.230.800</w:t>
            </w:r>
          </w:p>
        </w:tc>
        <w:tc>
          <w:tcPr>
            <w:tcW w:w="1720" w:type="dxa"/>
            <w:tcBorders>
              <w:top w:val="nil"/>
              <w:left w:val="nil"/>
              <w:bottom w:val="single" w:sz="4" w:space="0" w:color="auto"/>
              <w:right w:val="single" w:sz="4" w:space="0" w:color="auto"/>
            </w:tcBorders>
            <w:shd w:val="clear" w:color="auto" w:fill="auto"/>
            <w:noWrap/>
            <w:vAlign w:val="bottom"/>
          </w:tcPr>
          <w:p w:rsidR="008C3D33" w:rsidRPr="008C3D33" w:rsidRDefault="008C3D33" w:rsidP="00D463D0">
            <w:pPr>
              <w:jc w:val="right"/>
              <w:rPr>
                <w:color w:val="000000"/>
                <w:sz w:val="24"/>
                <w:szCs w:val="24"/>
                <w:lang w:val="vi-VN"/>
              </w:rPr>
            </w:pPr>
            <w:r>
              <w:rPr>
                <w:color w:val="000000"/>
                <w:sz w:val="24"/>
                <w:szCs w:val="24"/>
                <w:lang w:val="vi-VN"/>
              </w:rPr>
              <w:t>0</w:t>
            </w:r>
          </w:p>
        </w:tc>
      </w:tr>
      <w:tr w:rsidR="008C3D33" w:rsidRPr="008F274A" w:rsidTr="008C3D3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C3D33" w:rsidRPr="008C3D33" w:rsidRDefault="008C3D33" w:rsidP="00803D7D">
            <w:pPr>
              <w:jc w:val="center"/>
              <w:rPr>
                <w:color w:val="000000"/>
                <w:sz w:val="24"/>
                <w:szCs w:val="24"/>
                <w:lang w:val="vi-VN"/>
              </w:rPr>
            </w:pPr>
            <w:r>
              <w:rPr>
                <w:color w:val="000000"/>
                <w:sz w:val="24"/>
                <w:szCs w:val="24"/>
                <w:lang w:val="vi-VN"/>
              </w:rPr>
              <w:t>4</w:t>
            </w:r>
          </w:p>
        </w:tc>
        <w:tc>
          <w:tcPr>
            <w:tcW w:w="2600" w:type="dxa"/>
            <w:tcBorders>
              <w:top w:val="nil"/>
              <w:left w:val="nil"/>
              <w:bottom w:val="single" w:sz="4" w:space="0" w:color="auto"/>
              <w:right w:val="single" w:sz="4" w:space="0" w:color="auto"/>
            </w:tcBorders>
            <w:shd w:val="clear" w:color="auto" w:fill="auto"/>
            <w:noWrap/>
            <w:vAlign w:val="bottom"/>
          </w:tcPr>
          <w:p w:rsidR="008C3D33" w:rsidRPr="008C3D33" w:rsidRDefault="008C3D33" w:rsidP="008C3D33">
            <w:pPr>
              <w:rPr>
                <w:bCs/>
                <w:color w:val="000000"/>
                <w:sz w:val="24"/>
                <w:szCs w:val="24"/>
                <w:lang w:val="vi-VN"/>
              </w:rPr>
            </w:pPr>
            <w:r>
              <w:rPr>
                <w:bCs/>
                <w:color w:val="000000"/>
                <w:sz w:val="24"/>
                <w:szCs w:val="24"/>
                <w:lang w:val="vi-VN"/>
              </w:rPr>
              <w:t>Giường điều hòa</w:t>
            </w:r>
          </w:p>
        </w:tc>
        <w:tc>
          <w:tcPr>
            <w:tcW w:w="241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lang w:val="vi-VN"/>
              </w:rPr>
            </w:pPr>
            <w:r>
              <w:rPr>
                <w:color w:val="000000"/>
                <w:sz w:val="24"/>
                <w:szCs w:val="24"/>
                <w:lang w:val="vi-VN"/>
              </w:rPr>
              <w:t>16.454.239</w:t>
            </w:r>
          </w:p>
        </w:tc>
        <w:tc>
          <w:tcPr>
            <w:tcW w:w="198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rsidR="008C3D33" w:rsidRPr="008C3D33" w:rsidRDefault="008C3D33" w:rsidP="00D463D0">
            <w:pPr>
              <w:jc w:val="right"/>
              <w:rPr>
                <w:color w:val="000000"/>
                <w:sz w:val="24"/>
                <w:szCs w:val="24"/>
                <w:lang w:val="vi-VN"/>
              </w:rPr>
            </w:pPr>
            <w:r>
              <w:rPr>
                <w:color w:val="000000"/>
                <w:sz w:val="24"/>
                <w:szCs w:val="24"/>
                <w:lang w:val="vi-VN"/>
              </w:rPr>
              <w:t>16.454.239</w:t>
            </w:r>
          </w:p>
        </w:tc>
      </w:tr>
      <w:tr w:rsidR="008C3D33" w:rsidRPr="008F274A" w:rsidTr="008C3D3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C3D33" w:rsidRPr="008C3D33" w:rsidRDefault="008C3D33" w:rsidP="00803D7D">
            <w:pPr>
              <w:jc w:val="center"/>
              <w:rPr>
                <w:color w:val="000000"/>
                <w:sz w:val="24"/>
                <w:szCs w:val="24"/>
                <w:lang w:val="vi-VN"/>
              </w:rPr>
            </w:pPr>
            <w:r>
              <w:rPr>
                <w:color w:val="000000"/>
                <w:sz w:val="24"/>
                <w:szCs w:val="24"/>
                <w:lang w:val="vi-VN"/>
              </w:rPr>
              <w:t>5</w:t>
            </w:r>
          </w:p>
        </w:tc>
        <w:tc>
          <w:tcPr>
            <w:tcW w:w="2600" w:type="dxa"/>
            <w:tcBorders>
              <w:top w:val="nil"/>
              <w:left w:val="nil"/>
              <w:bottom w:val="single" w:sz="4" w:space="0" w:color="auto"/>
              <w:right w:val="single" w:sz="4" w:space="0" w:color="auto"/>
            </w:tcBorders>
            <w:shd w:val="clear" w:color="auto" w:fill="auto"/>
            <w:noWrap/>
            <w:vAlign w:val="bottom"/>
          </w:tcPr>
          <w:p w:rsidR="008C3D33" w:rsidRPr="008C3D33" w:rsidRDefault="008C3D33" w:rsidP="008C3D33">
            <w:pPr>
              <w:rPr>
                <w:bCs/>
                <w:color w:val="000000"/>
                <w:sz w:val="24"/>
                <w:szCs w:val="24"/>
                <w:lang w:val="vi-VN"/>
              </w:rPr>
            </w:pPr>
            <w:r>
              <w:rPr>
                <w:bCs/>
                <w:color w:val="000000"/>
                <w:sz w:val="24"/>
                <w:szCs w:val="24"/>
                <w:lang w:val="vi-VN"/>
              </w:rPr>
              <w:t>Hóa chất không đúng định mức</w:t>
            </w:r>
          </w:p>
        </w:tc>
        <w:tc>
          <w:tcPr>
            <w:tcW w:w="241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lang w:val="vi-VN"/>
              </w:rPr>
            </w:pPr>
            <w:r>
              <w:rPr>
                <w:color w:val="000000"/>
                <w:sz w:val="24"/>
                <w:szCs w:val="24"/>
                <w:lang w:val="vi-VN"/>
              </w:rPr>
              <w:t>89.908.154</w:t>
            </w:r>
          </w:p>
        </w:tc>
        <w:tc>
          <w:tcPr>
            <w:tcW w:w="198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rsidR="008C3D33" w:rsidRPr="008C3D33" w:rsidRDefault="008C3D33" w:rsidP="00D463D0">
            <w:pPr>
              <w:jc w:val="right"/>
              <w:rPr>
                <w:color w:val="000000"/>
                <w:sz w:val="24"/>
                <w:szCs w:val="24"/>
                <w:lang w:val="vi-VN"/>
              </w:rPr>
            </w:pPr>
            <w:r>
              <w:rPr>
                <w:color w:val="000000"/>
                <w:sz w:val="24"/>
                <w:szCs w:val="24"/>
                <w:lang w:val="vi-VN"/>
              </w:rPr>
              <w:t>89.908.154</w:t>
            </w:r>
          </w:p>
        </w:tc>
      </w:tr>
      <w:tr w:rsidR="008C3D33" w:rsidRPr="008F274A" w:rsidTr="008C3D3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C3D33" w:rsidRPr="008C3D33" w:rsidRDefault="008C3D33" w:rsidP="00803D7D">
            <w:pPr>
              <w:jc w:val="center"/>
              <w:rPr>
                <w:color w:val="000000"/>
                <w:sz w:val="24"/>
                <w:szCs w:val="24"/>
                <w:lang w:val="vi-VN"/>
              </w:rPr>
            </w:pPr>
            <w:r>
              <w:rPr>
                <w:color w:val="000000"/>
                <w:sz w:val="24"/>
                <w:szCs w:val="24"/>
                <w:lang w:val="vi-VN"/>
              </w:rPr>
              <w:t>6</w:t>
            </w:r>
          </w:p>
        </w:tc>
        <w:tc>
          <w:tcPr>
            <w:tcW w:w="2600" w:type="dxa"/>
            <w:tcBorders>
              <w:top w:val="nil"/>
              <w:left w:val="nil"/>
              <w:bottom w:val="single" w:sz="4" w:space="0" w:color="auto"/>
              <w:right w:val="single" w:sz="4" w:space="0" w:color="auto"/>
            </w:tcBorders>
            <w:shd w:val="clear" w:color="auto" w:fill="auto"/>
            <w:noWrap/>
            <w:vAlign w:val="bottom"/>
          </w:tcPr>
          <w:p w:rsidR="008C3D33" w:rsidRPr="008C3D33" w:rsidRDefault="008C3D33" w:rsidP="008C3D33">
            <w:pPr>
              <w:rPr>
                <w:bCs/>
                <w:color w:val="000000"/>
                <w:sz w:val="24"/>
                <w:szCs w:val="24"/>
                <w:lang w:val="vi-VN"/>
              </w:rPr>
            </w:pPr>
            <w:r>
              <w:rPr>
                <w:bCs/>
                <w:color w:val="000000"/>
                <w:sz w:val="24"/>
                <w:szCs w:val="24"/>
                <w:lang w:val="vi-VN"/>
              </w:rPr>
              <w:t>Trùng liên viện</w:t>
            </w:r>
          </w:p>
        </w:tc>
        <w:tc>
          <w:tcPr>
            <w:tcW w:w="241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lang w:val="vi-VN"/>
              </w:rPr>
            </w:pPr>
            <w:r>
              <w:rPr>
                <w:color w:val="000000"/>
                <w:sz w:val="24"/>
                <w:szCs w:val="24"/>
                <w:lang w:val="vi-VN"/>
              </w:rPr>
              <w:t>2.517.482</w:t>
            </w:r>
          </w:p>
        </w:tc>
        <w:tc>
          <w:tcPr>
            <w:tcW w:w="1985" w:type="dxa"/>
            <w:tcBorders>
              <w:top w:val="nil"/>
              <w:left w:val="nil"/>
              <w:bottom w:val="single" w:sz="4" w:space="0" w:color="auto"/>
              <w:right w:val="single" w:sz="4" w:space="0" w:color="auto"/>
            </w:tcBorders>
            <w:shd w:val="clear" w:color="auto" w:fill="auto"/>
            <w:noWrap/>
            <w:vAlign w:val="bottom"/>
          </w:tcPr>
          <w:p w:rsidR="008C3D33" w:rsidRPr="008C3D33" w:rsidRDefault="008C3D33" w:rsidP="00FB188D">
            <w:pPr>
              <w:jc w:val="right"/>
              <w:rPr>
                <w:color w:val="00000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rsidR="008C3D33" w:rsidRPr="0084180D" w:rsidRDefault="0084180D" w:rsidP="00D463D0">
            <w:pPr>
              <w:jc w:val="right"/>
              <w:rPr>
                <w:color w:val="000000"/>
                <w:sz w:val="24"/>
                <w:szCs w:val="24"/>
                <w:lang w:val="vi-VN"/>
              </w:rPr>
            </w:pPr>
            <w:r>
              <w:rPr>
                <w:color w:val="000000"/>
                <w:sz w:val="24"/>
                <w:szCs w:val="24"/>
                <w:lang w:val="vi-VN"/>
              </w:rPr>
              <w:t>2.517.482</w:t>
            </w:r>
          </w:p>
        </w:tc>
      </w:tr>
      <w:tr w:rsidR="0084180D" w:rsidRPr="008F274A" w:rsidTr="00CB57C0">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4180D" w:rsidRPr="0084180D" w:rsidRDefault="0084180D" w:rsidP="00803D7D">
            <w:pPr>
              <w:jc w:val="center"/>
              <w:rPr>
                <w:color w:val="000000"/>
                <w:sz w:val="24"/>
                <w:szCs w:val="24"/>
                <w:lang w:val="vi-VN"/>
              </w:rPr>
            </w:pPr>
            <w:r w:rsidRPr="0084180D">
              <w:rPr>
                <w:color w:val="000000"/>
                <w:sz w:val="24"/>
                <w:szCs w:val="24"/>
                <w:lang w:val="vi-VN"/>
              </w:rPr>
              <w:t>7</w:t>
            </w:r>
          </w:p>
        </w:tc>
        <w:tc>
          <w:tcPr>
            <w:tcW w:w="2600" w:type="dxa"/>
            <w:tcBorders>
              <w:top w:val="nil"/>
              <w:left w:val="nil"/>
              <w:bottom w:val="single" w:sz="4" w:space="0" w:color="auto"/>
              <w:right w:val="single" w:sz="4" w:space="0" w:color="auto"/>
            </w:tcBorders>
            <w:shd w:val="clear" w:color="auto" w:fill="auto"/>
            <w:noWrap/>
            <w:vAlign w:val="bottom"/>
          </w:tcPr>
          <w:p w:rsidR="0084180D" w:rsidRPr="0084180D" w:rsidRDefault="0084180D" w:rsidP="008C3D33">
            <w:pPr>
              <w:rPr>
                <w:bCs/>
                <w:color w:val="000000"/>
                <w:sz w:val="24"/>
                <w:szCs w:val="24"/>
                <w:lang w:val="vi-VN"/>
              </w:rPr>
            </w:pPr>
            <w:r w:rsidRPr="0084180D">
              <w:rPr>
                <w:bCs/>
                <w:color w:val="000000"/>
                <w:sz w:val="24"/>
                <w:szCs w:val="24"/>
                <w:lang w:val="vi-VN"/>
              </w:rPr>
              <w:t>Thẻ</w:t>
            </w:r>
            <w:r>
              <w:rPr>
                <w:bCs/>
                <w:color w:val="000000"/>
                <w:sz w:val="24"/>
                <w:szCs w:val="24"/>
                <w:lang w:val="vi-VN"/>
              </w:rPr>
              <w:t xml:space="preserve"> KCB tuyến xã sai quy định</w:t>
            </w:r>
          </w:p>
        </w:tc>
        <w:tc>
          <w:tcPr>
            <w:tcW w:w="2415" w:type="dxa"/>
            <w:tcBorders>
              <w:top w:val="nil"/>
              <w:left w:val="nil"/>
              <w:bottom w:val="single" w:sz="4" w:space="0" w:color="auto"/>
              <w:right w:val="single" w:sz="4" w:space="0" w:color="auto"/>
            </w:tcBorders>
            <w:shd w:val="clear" w:color="auto" w:fill="auto"/>
            <w:noWrap/>
            <w:vAlign w:val="bottom"/>
          </w:tcPr>
          <w:p w:rsidR="0084180D" w:rsidRPr="0084180D" w:rsidRDefault="0084180D" w:rsidP="00FB188D">
            <w:pPr>
              <w:jc w:val="right"/>
              <w:rPr>
                <w:color w:val="000000"/>
                <w:sz w:val="24"/>
                <w:szCs w:val="24"/>
                <w:lang w:val="vi-VN"/>
              </w:rPr>
            </w:pPr>
            <w:r>
              <w:rPr>
                <w:color w:val="000000"/>
                <w:sz w:val="24"/>
                <w:szCs w:val="24"/>
                <w:lang w:val="vi-VN"/>
              </w:rPr>
              <w:t>633.835</w:t>
            </w:r>
          </w:p>
        </w:tc>
        <w:tc>
          <w:tcPr>
            <w:tcW w:w="1985" w:type="dxa"/>
            <w:tcBorders>
              <w:top w:val="nil"/>
              <w:left w:val="nil"/>
              <w:bottom w:val="single" w:sz="4" w:space="0" w:color="auto"/>
              <w:right w:val="single" w:sz="4" w:space="0" w:color="auto"/>
            </w:tcBorders>
            <w:shd w:val="clear" w:color="auto" w:fill="auto"/>
            <w:noWrap/>
            <w:vAlign w:val="bottom"/>
          </w:tcPr>
          <w:p w:rsidR="0084180D" w:rsidRPr="0084180D" w:rsidRDefault="0084180D" w:rsidP="00FB188D">
            <w:pPr>
              <w:jc w:val="right"/>
              <w:rPr>
                <w:color w:val="000000"/>
                <w:sz w:val="24"/>
                <w:szCs w:val="24"/>
                <w:lang w:val="vi-VN"/>
              </w:rPr>
            </w:pPr>
            <w:r>
              <w:rPr>
                <w:color w:val="000000"/>
                <w:sz w:val="24"/>
                <w:szCs w:val="24"/>
                <w:lang w:val="vi-VN"/>
              </w:rPr>
              <w:t>633.835</w:t>
            </w:r>
          </w:p>
        </w:tc>
        <w:tc>
          <w:tcPr>
            <w:tcW w:w="1720" w:type="dxa"/>
            <w:tcBorders>
              <w:top w:val="nil"/>
              <w:left w:val="nil"/>
              <w:bottom w:val="single" w:sz="4" w:space="0" w:color="auto"/>
              <w:right w:val="single" w:sz="4" w:space="0" w:color="auto"/>
            </w:tcBorders>
            <w:shd w:val="clear" w:color="auto" w:fill="auto"/>
            <w:noWrap/>
            <w:vAlign w:val="bottom"/>
          </w:tcPr>
          <w:p w:rsidR="0084180D" w:rsidRPr="0084180D" w:rsidRDefault="0084180D" w:rsidP="00D463D0">
            <w:pPr>
              <w:jc w:val="right"/>
              <w:rPr>
                <w:color w:val="000000"/>
                <w:sz w:val="24"/>
                <w:szCs w:val="24"/>
              </w:rPr>
            </w:pPr>
          </w:p>
        </w:tc>
      </w:tr>
      <w:tr w:rsidR="00CB57C0" w:rsidRPr="008F274A" w:rsidTr="00CB57C0">
        <w:trPr>
          <w:trHeight w:val="37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lastRenderedPageBreak/>
              <w:t>STT</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Nội dung</w:t>
            </w:r>
          </w:p>
        </w:tc>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Số</w:t>
            </w:r>
            <w:r>
              <w:rPr>
                <w:b/>
                <w:bCs/>
                <w:color w:val="000000"/>
                <w:sz w:val="24"/>
                <w:szCs w:val="24"/>
              </w:rPr>
              <w:t xml:space="preserve"> </w:t>
            </w:r>
            <w:r w:rsidRPr="008F274A">
              <w:rPr>
                <w:b/>
                <w:bCs/>
                <w:color w:val="000000"/>
                <w:sz w:val="24"/>
                <w:szCs w:val="24"/>
              </w:rPr>
              <w:t>liệu</w:t>
            </w:r>
            <w:r>
              <w:rPr>
                <w:b/>
                <w:bCs/>
                <w:color w:val="000000"/>
                <w:sz w:val="24"/>
                <w:szCs w:val="24"/>
              </w:rPr>
              <w:t xml:space="preserve"> </w:t>
            </w:r>
            <w:r w:rsidRPr="008F274A">
              <w:rPr>
                <w:b/>
                <w:bCs/>
                <w:color w:val="000000"/>
                <w:sz w:val="24"/>
                <w:szCs w:val="24"/>
              </w:rPr>
              <w:t xml:space="preserve">tại CV số </w:t>
            </w:r>
            <w:r>
              <w:rPr>
                <w:b/>
                <w:bCs/>
                <w:color w:val="000000"/>
                <w:sz w:val="24"/>
                <w:szCs w:val="24"/>
                <w:lang w:val="vi-VN"/>
              </w:rPr>
              <w:t>327</w:t>
            </w:r>
            <w:r w:rsidRPr="008F274A">
              <w:rPr>
                <w:b/>
                <w:bCs/>
                <w:color w:val="000000"/>
                <w:sz w:val="24"/>
                <w:szCs w:val="24"/>
              </w:rPr>
              <w:t>/BHXH-GĐBHYT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Số</w:t>
            </w:r>
            <w:r>
              <w:rPr>
                <w:b/>
                <w:bCs/>
                <w:color w:val="000000"/>
                <w:sz w:val="24"/>
                <w:szCs w:val="24"/>
              </w:rPr>
              <w:t xml:space="preserve"> </w:t>
            </w:r>
            <w:r w:rsidRPr="008F274A">
              <w:rPr>
                <w:b/>
                <w:bCs/>
                <w:color w:val="000000"/>
                <w:sz w:val="24"/>
                <w:szCs w:val="24"/>
              </w:rPr>
              <w:t>liệu</w:t>
            </w:r>
            <w:r>
              <w:rPr>
                <w:b/>
                <w:bCs/>
                <w:color w:val="000000"/>
                <w:sz w:val="24"/>
                <w:szCs w:val="24"/>
              </w:rPr>
              <w:t xml:space="preserve"> </w:t>
            </w:r>
            <w:r w:rsidRPr="008F274A">
              <w:rPr>
                <w:b/>
                <w:bCs/>
                <w:color w:val="000000"/>
                <w:sz w:val="24"/>
                <w:szCs w:val="24"/>
              </w:rPr>
              <w:t>đối</w:t>
            </w:r>
            <w:r>
              <w:rPr>
                <w:b/>
                <w:bCs/>
                <w:color w:val="000000"/>
                <w:sz w:val="24"/>
                <w:szCs w:val="24"/>
              </w:rPr>
              <w:t xml:space="preserve"> </w:t>
            </w:r>
            <w:r w:rsidRPr="008F274A">
              <w:rPr>
                <w:b/>
                <w:bCs/>
                <w:color w:val="000000"/>
                <w:sz w:val="24"/>
                <w:szCs w:val="24"/>
              </w:rPr>
              <w:t>chiếu, thống</w:t>
            </w:r>
            <w:r>
              <w:rPr>
                <w:b/>
                <w:bCs/>
                <w:color w:val="000000"/>
                <w:sz w:val="24"/>
                <w:szCs w:val="24"/>
              </w:rPr>
              <w:t xml:space="preserve"> </w:t>
            </w:r>
            <w:r w:rsidRPr="008F274A">
              <w:rPr>
                <w:b/>
                <w:bCs/>
                <w:color w:val="000000"/>
                <w:sz w:val="24"/>
                <w:szCs w:val="24"/>
              </w:rPr>
              <w:t>nhất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7C0" w:rsidRPr="004900DF" w:rsidRDefault="00CB57C0" w:rsidP="00CB57C0">
            <w:pPr>
              <w:jc w:val="center"/>
              <w:rPr>
                <w:b/>
                <w:bCs/>
                <w:color w:val="000000"/>
                <w:sz w:val="24"/>
                <w:szCs w:val="24"/>
                <w:lang w:val="vi-VN"/>
              </w:rPr>
            </w:pPr>
            <w:r w:rsidRPr="008F274A">
              <w:rPr>
                <w:b/>
                <w:bCs/>
                <w:color w:val="000000"/>
                <w:sz w:val="24"/>
                <w:szCs w:val="24"/>
              </w:rPr>
              <w:t>Số</w:t>
            </w:r>
            <w:r>
              <w:rPr>
                <w:b/>
                <w:bCs/>
                <w:color w:val="000000"/>
                <w:sz w:val="24"/>
                <w:szCs w:val="24"/>
              </w:rPr>
              <w:t xml:space="preserve"> </w:t>
            </w:r>
            <w:r w:rsidRPr="008F274A">
              <w:rPr>
                <w:b/>
                <w:bCs/>
                <w:color w:val="000000"/>
                <w:sz w:val="24"/>
                <w:szCs w:val="24"/>
              </w:rPr>
              <w:t>liệu</w:t>
            </w:r>
            <w:r>
              <w:rPr>
                <w:b/>
                <w:bCs/>
                <w:color w:val="000000"/>
                <w:sz w:val="24"/>
                <w:szCs w:val="24"/>
              </w:rPr>
              <w:t xml:space="preserve"> </w:t>
            </w:r>
            <w:r w:rsidRPr="008F274A">
              <w:rPr>
                <w:b/>
                <w:bCs/>
                <w:color w:val="000000"/>
                <w:sz w:val="24"/>
                <w:szCs w:val="24"/>
              </w:rPr>
              <w:t>Chênh</w:t>
            </w:r>
            <w:r>
              <w:rPr>
                <w:b/>
                <w:bCs/>
                <w:color w:val="000000"/>
                <w:sz w:val="24"/>
                <w:szCs w:val="24"/>
              </w:rPr>
              <w:t xml:space="preserve"> </w:t>
            </w:r>
            <w:r w:rsidRPr="008F274A">
              <w:rPr>
                <w:b/>
                <w:bCs/>
                <w:color w:val="000000"/>
                <w:sz w:val="24"/>
                <w:szCs w:val="24"/>
              </w:rPr>
              <w:t>lệch</w:t>
            </w:r>
            <w:r>
              <w:rPr>
                <w:b/>
                <w:bCs/>
                <w:color w:val="000000"/>
                <w:sz w:val="24"/>
                <w:szCs w:val="24"/>
                <w:lang w:val="vi-VN"/>
              </w:rPr>
              <w:t xml:space="preserve"> không thống nhất</w:t>
            </w:r>
          </w:p>
        </w:tc>
      </w:tr>
      <w:tr w:rsidR="00CB57C0" w:rsidRPr="008F274A" w:rsidTr="00CB57C0">
        <w:trPr>
          <w:trHeight w:val="37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A</w:t>
            </w:r>
          </w:p>
        </w:tc>
        <w:tc>
          <w:tcPr>
            <w:tcW w:w="2600" w:type="dxa"/>
            <w:tcBorders>
              <w:top w:val="single" w:sz="4" w:space="0" w:color="auto"/>
              <w:left w:val="nil"/>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B</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2</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B57C0" w:rsidRPr="008F274A" w:rsidRDefault="00CB57C0" w:rsidP="00CB57C0">
            <w:pPr>
              <w:jc w:val="center"/>
              <w:rPr>
                <w:b/>
                <w:bCs/>
                <w:color w:val="000000"/>
                <w:sz w:val="24"/>
                <w:szCs w:val="24"/>
              </w:rPr>
            </w:pPr>
            <w:r w:rsidRPr="008F274A">
              <w:rPr>
                <w:b/>
                <w:bCs/>
                <w:color w:val="000000"/>
                <w:sz w:val="24"/>
                <w:szCs w:val="24"/>
              </w:rPr>
              <w:t>3=1-2</w:t>
            </w:r>
          </w:p>
        </w:tc>
      </w:tr>
      <w:tr w:rsidR="00CB57C0" w:rsidRPr="008F274A" w:rsidTr="008C3D3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tcPr>
          <w:p w:rsidR="00CB57C0" w:rsidRPr="0084180D" w:rsidRDefault="00CB57C0" w:rsidP="00CB57C0">
            <w:pPr>
              <w:jc w:val="center"/>
              <w:rPr>
                <w:color w:val="000000"/>
                <w:sz w:val="24"/>
                <w:szCs w:val="24"/>
                <w:lang w:val="vi-VN"/>
              </w:rPr>
            </w:pPr>
            <w:r>
              <w:rPr>
                <w:color w:val="000000"/>
                <w:sz w:val="24"/>
                <w:szCs w:val="24"/>
                <w:lang w:val="vi-VN"/>
              </w:rPr>
              <w:t>8</w:t>
            </w:r>
          </w:p>
        </w:tc>
        <w:tc>
          <w:tcPr>
            <w:tcW w:w="2600"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rPr>
                <w:bCs/>
                <w:color w:val="000000"/>
                <w:sz w:val="24"/>
                <w:szCs w:val="24"/>
                <w:lang w:val="vi-VN"/>
              </w:rPr>
            </w:pPr>
            <w:r>
              <w:rPr>
                <w:bCs/>
                <w:color w:val="000000"/>
                <w:sz w:val="24"/>
                <w:szCs w:val="24"/>
                <w:lang w:val="vi-VN"/>
              </w:rPr>
              <w:t>Thuốc Diacerein</w:t>
            </w:r>
          </w:p>
        </w:tc>
        <w:tc>
          <w:tcPr>
            <w:tcW w:w="2415"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color w:val="000000"/>
                <w:sz w:val="24"/>
                <w:szCs w:val="24"/>
                <w:lang w:val="vi-VN"/>
              </w:rPr>
            </w:pPr>
            <w:r>
              <w:rPr>
                <w:color w:val="000000"/>
                <w:sz w:val="24"/>
                <w:szCs w:val="24"/>
                <w:lang w:val="vi-VN"/>
              </w:rPr>
              <w:t>2.511.086</w:t>
            </w:r>
          </w:p>
        </w:tc>
        <w:tc>
          <w:tcPr>
            <w:tcW w:w="1985"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color w:val="000000"/>
                <w:sz w:val="24"/>
                <w:szCs w:val="24"/>
                <w:lang w:val="vi-VN"/>
              </w:rPr>
            </w:pPr>
            <w:r>
              <w:rPr>
                <w:color w:val="000000"/>
                <w:sz w:val="24"/>
                <w:szCs w:val="24"/>
                <w:lang w:val="vi-VN"/>
              </w:rPr>
              <w:t>2.511.086</w:t>
            </w:r>
          </w:p>
        </w:tc>
        <w:tc>
          <w:tcPr>
            <w:tcW w:w="1720"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color w:val="000000"/>
                <w:sz w:val="24"/>
                <w:szCs w:val="24"/>
                <w:lang w:val="vi-VN"/>
              </w:rPr>
            </w:pPr>
          </w:p>
        </w:tc>
      </w:tr>
      <w:tr w:rsidR="00CB57C0" w:rsidRPr="008F274A" w:rsidTr="008C3D3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tcPr>
          <w:p w:rsidR="00CB57C0" w:rsidRPr="0084180D" w:rsidRDefault="00CB57C0" w:rsidP="00CB57C0">
            <w:pPr>
              <w:jc w:val="center"/>
              <w:rPr>
                <w:color w:val="000000"/>
                <w:sz w:val="24"/>
                <w:szCs w:val="24"/>
                <w:lang w:val="vi-VN"/>
              </w:rPr>
            </w:pPr>
            <w:r>
              <w:rPr>
                <w:color w:val="000000"/>
                <w:sz w:val="24"/>
                <w:szCs w:val="24"/>
                <w:lang w:val="vi-VN"/>
              </w:rPr>
              <w:t>9</w:t>
            </w:r>
          </w:p>
        </w:tc>
        <w:tc>
          <w:tcPr>
            <w:tcW w:w="2600"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rPr>
                <w:bCs/>
                <w:color w:val="000000"/>
                <w:sz w:val="24"/>
                <w:szCs w:val="24"/>
                <w:lang w:val="vi-VN"/>
              </w:rPr>
            </w:pPr>
            <w:r>
              <w:rPr>
                <w:bCs/>
                <w:color w:val="000000"/>
                <w:sz w:val="24"/>
                <w:szCs w:val="24"/>
                <w:lang w:val="vi-VN"/>
              </w:rPr>
              <w:t>Thuốc Citicolin</w:t>
            </w:r>
          </w:p>
        </w:tc>
        <w:tc>
          <w:tcPr>
            <w:tcW w:w="2415"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color w:val="000000"/>
                <w:sz w:val="24"/>
                <w:szCs w:val="24"/>
                <w:lang w:val="vi-VN"/>
              </w:rPr>
            </w:pPr>
            <w:r>
              <w:rPr>
                <w:color w:val="000000"/>
                <w:sz w:val="24"/>
                <w:szCs w:val="24"/>
                <w:lang w:val="vi-VN"/>
              </w:rPr>
              <w:t>456.000</w:t>
            </w:r>
          </w:p>
        </w:tc>
        <w:tc>
          <w:tcPr>
            <w:tcW w:w="1985"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color w:val="000000"/>
                <w:sz w:val="24"/>
                <w:szCs w:val="24"/>
                <w:lang w:val="vi-VN"/>
              </w:rPr>
            </w:pPr>
            <w:r>
              <w:rPr>
                <w:color w:val="000000"/>
                <w:sz w:val="24"/>
                <w:szCs w:val="24"/>
                <w:lang w:val="vi-VN"/>
              </w:rPr>
              <w:t>456.000</w:t>
            </w:r>
          </w:p>
        </w:tc>
        <w:tc>
          <w:tcPr>
            <w:tcW w:w="1720"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color w:val="000000"/>
                <w:sz w:val="24"/>
                <w:szCs w:val="24"/>
              </w:rPr>
            </w:pPr>
          </w:p>
        </w:tc>
      </w:tr>
      <w:tr w:rsidR="00CB57C0" w:rsidRPr="008F274A" w:rsidTr="008C3D33">
        <w:trPr>
          <w:trHeight w:val="375"/>
        </w:trPr>
        <w:tc>
          <w:tcPr>
            <w:tcW w:w="32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57C0" w:rsidRPr="008F274A" w:rsidRDefault="00CB57C0" w:rsidP="00CB57C0">
            <w:pPr>
              <w:jc w:val="center"/>
              <w:rPr>
                <w:b/>
                <w:bCs/>
                <w:color w:val="000000"/>
                <w:sz w:val="24"/>
                <w:szCs w:val="24"/>
              </w:rPr>
            </w:pPr>
            <w:r w:rsidRPr="008F274A">
              <w:rPr>
                <w:b/>
                <w:bCs/>
                <w:color w:val="000000"/>
                <w:sz w:val="24"/>
                <w:szCs w:val="24"/>
              </w:rPr>
              <w:t>Tổng</w:t>
            </w:r>
          </w:p>
        </w:tc>
        <w:tc>
          <w:tcPr>
            <w:tcW w:w="2415"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b/>
                <w:bCs/>
                <w:color w:val="000000"/>
                <w:sz w:val="24"/>
                <w:szCs w:val="24"/>
                <w:lang w:val="vi-VN"/>
              </w:rPr>
            </w:pPr>
            <w:r>
              <w:rPr>
                <w:b/>
                <w:bCs/>
                <w:color w:val="000000"/>
                <w:sz w:val="24"/>
                <w:szCs w:val="24"/>
                <w:lang w:val="vi-VN"/>
              </w:rPr>
              <w:t>239.426.777</w:t>
            </w:r>
          </w:p>
        </w:tc>
        <w:tc>
          <w:tcPr>
            <w:tcW w:w="1985"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b/>
                <w:bCs/>
                <w:color w:val="000000"/>
                <w:sz w:val="24"/>
                <w:szCs w:val="24"/>
                <w:lang w:val="vi-VN"/>
              </w:rPr>
            </w:pPr>
            <w:r>
              <w:rPr>
                <w:b/>
                <w:bCs/>
                <w:color w:val="000000"/>
                <w:sz w:val="24"/>
                <w:szCs w:val="24"/>
                <w:lang w:val="vi-VN"/>
              </w:rPr>
              <w:t>6.227.221</w:t>
            </w:r>
          </w:p>
        </w:tc>
        <w:tc>
          <w:tcPr>
            <w:tcW w:w="1720" w:type="dxa"/>
            <w:tcBorders>
              <w:top w:val="nil"/>
              <w:left w:val="nil"/>
              <w:bottom w:val="single" w:sz="4" w:space="0" w:color="auto"/>
              <w:right w:val="single" w:sz="4" w:space="0" w:color="auto"/>
            </w:tcBorders>
            <w:shd w:val="clear" w:color="auto" w:fill="auto"/>
            <w:noWrap/>
            <w:vAlign w:val="bottom"/>
          </w:tcPr>
          <w:p w:rsidR="00CB57C0" w:rsidRPr="0084180D" w:rsidRDefault="00CB57C0" w:rsidP="00CB57C0">
            <w:pPr>
              <w:jc w:val="right"/>
              <w:rPr>
                <w:b/>
                <w:color w:val="000000"/>
                <w:sz w:val="24"/>
                <w:szCs w:val="24"/>
                <w:lang w:val="vi-VN"/>
              </w:rPr>
            </w:pPr>
            <w:r>
              <w:rPr>
                <w:b/>
                <w:color w:val="000000"/>
                <w:sz w:val="24"/>
                <w:szCs w:val="24"/>
                <w:lang w:val="vi-VN"/>
              </w:rPr>
              <w:t>233.199.556</w:t>
            </w:r>
          </w:p>
        </w:tc>
      </w:tr>
    </w:tbl>
    <w:p w:rsidR="00E02257" w:rsidRDefault="00E02257" w:rsidP="0084180D">
      <w:pPr>
        <w:rPr>
          <w:b/>
        </w:rPr>
      </w:pPr>
    </w:p>
    <w:p w:rsidR="008C0764" w:rsidRPr="0084180D" w:rsidRDefault="008C0764" w:rsidP="0084180D">
      <w:pPr>
        <w:ind w:firstLine="720"/>
        <w:rPr>
          <w:b/>
          <w:lang w:val="vi-VN"/>
        </w:rPr>
      </w:pPr>
      <w:r w:rsidRPr="000A78E0">
        <w:rPr>
          <w:b/>
        </w:rPr>
        <w:t>2.</w:t>
      </w:r>
      <w:r w:rsidR="0084180D">
        <w:rPr>
          <w:b/>
          <w:lang w:val="vi-VN"/>
        </w:rPr>
        <w:t xml:space="preserve"> Số liệu theo công văn</w:t>
      </w:r>
      <w:r w:rsidR="00DE1BE7">
        <w:rPr>
          <w:b/>
          <w:lang w:val="vi-VN"/>
        </w:rPr>
        <w:t xml:space="preserve"> 580/BHXH-GĐBHYT ngày 18/03/2019:</w:t>
      </w:r>
    </w:p>
    <w:p w:rsidR="005746EE" w:rsidRPr="00FB5987" w:rsidRDefault="005746EE" w:rsidP="00C20EB8">
      <w:pPr>
        <w:jc w:val="right"/>
        <w:rPr>
          <w:i/>
          <w:sz w:val="24"/>
          <w:szCs w:val="24"/>
        </w:rPr>
      </w:pPr>
      <w:r w:rsidRPr="00FB5987">
        <w:rPr>
          <w:i/>
          <w:sz w:val="24"/>
          <w:szCs w:val="24"/>
        </w:rPr>
        <w:t>Đơn</w:t>
      </w:r>
      <w:r w:rsidR="001B4709">
        <w:rPr>
          <w:i/>
          <w:sz w:val="24"/>
          <w:szCs w:val="24"/>
        </w:rPr>
        <w:t xml:space="preserve"> </w:t>
      </w:r>
      <w:r w:rsidRPr="00FB5987">
        <w:rPr>
          <w:i/>
          <w:sz w:val="24"/>
          <w:szCs w:val="24"/>
        </w:rPr>
        <w:t>vị</w:t>
      </w:r>
      <w:r w:rsidR="001B4709">
        <w:rPr>
          <w:i/>
          <w:sz w:val="24"/>
          <w:szCs w:val="24"/>
        </w:rPr>
        <w:t xml:space="preserve"> </w:t>
      </w:r>
      <w:r w:rsidRPr="00FB5987">
        <w:rPr>
          <w:i/>
          <w:sz w:val="24"/>
          <w:szCs w:val="24"/>
        </w:rPr>
        <w:t>tính:đồng</w:t>
      </w:r>
    </w:p>
    <w:tbl>
      <w:tblPr>
        <w:tblW w:w="9415" w:type="dxa"/>
        <w:tblInd w:w="93" w:type="dxa"/>
        <w:tblLook w:val="04A0" w:firstRow="1" w:lastRow="0" w:firstColumn="1" w:lastColumn="0" w:noHBand="0" w:noVBand="1"/>
      </w:tblPr>
      <w:tblGrid>
        <w:gridCol w:w="670"/>
        <w:gridCol w:w="2609"/>
        <w:gridCol w:w="2565"/>
        <w:gridCol w:w="1806"/>
        <w:gridCol w:w="1768"/>
      </w:tblGrid>
      <w:tr w:rsidR="005746EE" w:rsidRPr="008F274A" w:rsidTr="00333ADE">
        <w:trPr>
          <w:trHeight w:val="600"/>
        </w:trPr>
        <w:tc>
          <w:tcPr>
            <w:tcW w:w="6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46EE" w:rsidRPr="008F274A" w:rsidRDefault="005746EE" w:rsidP="00803D7D">
            <w:pPr>
              <w:jc w:val="center"/>
              <w:rPr>
                <w:b/>
                <w:bCs/>
                <w:color w:val="000000"/>
                <w:sz w:val="24"/>
                <w:szCs w:val="24"/>
              </w:rPr>
            </w:pPr>
            <w:r w:rsidRPr="008F274A">
              <w:rPr>
                <w:b/>
                <w:bCs/>
                <w:color w:val="000000"/>
                <w:sz w:val="24"/>
                <w:szCs w:val="24"/>
              </w:rPr>
              <w:t>STT</w:t>
            </w:r>
          </w:p>
        </w:tc>
        <w:tc>
          <w:tcPr>
            <w:tcW w:w="2609" w:type="dxa"/>
            <w:tcBorders>
              <w:top w:val="single" w:sz="8" w:space="0" w:color="auto"/>
              <w:left w:val="nil"/>
              <w:bottom w:val="single" w:sz="8" w:space="0" w:color="auto"/>
              <w:right w:val="single" w:sz="8" w:space="0" w:color="auto"/>
            </w:tcBorders>
            <w:shd w:val="clear" w:color="auto" w:fill="auto"/>
            <w:noWrap/>
            <w:vAlign w:val="center"/>
            <w:hideMark/>
          </w:tcPr>
          <w:p w:rsidR="005746EE" w:rsidRPr="008F274A" w:rsidRDefault="005746EE" w:rsidP="00803D7D">
            <w:pPr>
              <w:jc w:val="center"/>
              <w:rPr>
                <w:b/>
                <w:bCs/>
                <w:color w:val="000000"/>
                <w:sz w:val="24"/>
                <w:szCs w:val="24"/>
              </w:rPr>
            </w:pPr>
            <w:r w:rsidRPr="008F274A">
              <w:rPr>
                <w:b/>
                <w:bCs/>
                <w:color w:val="000000"/>
                <w:sz w:val="24"/>
                <w:szCs w:val="24"/>
              </w:rPr>
              <w:t>Nội dung</w:t>
            </w:r>
          </w:p>
        </w:tc>
        <w:tc>
          <w:tcPr>
            <w:tcW w:w="2565" w:type="dxa"/>
            <w:tcBorders>
              <w:top w:val="single" w:sz="8" w:space="0" w:color="auto"/>
              <w:left w:val="nil"/>
              <w:bottom w:val="single" w:sz="8" w:space="0" w:color="auto"/>
              <w:right w:val="single" w:sz="8" w:space="0" w:color="auto"/>
            </w:tcBorders>
            <w:shd w:val="clear" w:color="auto" w:fill="auto"/>
            <w:vAlign w:val="center"/>
            <w:hideMark/>
          </w:tcPr>
          <w:p w:rsidR="005746EE" w:rsidRPr="008F274A" w:rsidRDefault="005746EE" w:rsidP="00803D7D">
            <w:pPr>
              <w:jc w:val="center"/>
              <w:rPr>
                <w:b/>
                <w:bCs/>
                <w:color w:val="000000"/>
                <w:sz w:val="24"/>
                <w:szCs w:val="24"/>
              </w:rPr>
            </w:pPr>
            <w:r w:rsidRPr="008F274A">
              <w:rPr>
                <w:b/>
                <w:bCs/>
                <w:color w:val="000000"/>
                <w:sz w:val="24"/>
                <w:szCs w:val="24"/>
              </w:rPr>
              <w:t>Số</w:t>
            </w:r>
            <w:r w:rsidR="001B4709">
              <w:rPr>
                <w:b/>
                <w:bCs/>
                <w:color w:val="000000"/>
                <w:sz w:val="24"/>
                <w:szCs w:val="24"/>
              </w:rPr>
              <w:t xml:space="preserve"> </w:t>
            </w:r>
            <w:r w:rsidRPr="008F274A">
              <w:rPr>
                <w:b/>
                <w:bCs/>
                <w:color w:val="000000"/>
                <w:sz w:val="24"/>
                <w:szCs w:val="24"/>
              </w:rPr>
              <w:t>liệu</w:t>
            </w:r>
            <w:r w:rsidR="001B4709">
              <w:rPr>
                <w:b/>
                <w:bCs/>
                <w:color w:val="000000"/>
                <w:sz w:val="24"/>
                <w:szCs w:val="24"/>
              </w:rPr>
              <w:t xml:space="preserve"> </w:t>
            </w:r>
            <w:r w:rsidRPr="008F274A">
              <w:rPr>
                <w:b/>
                <w:bCs/>
                <w:color w:val="000000"/>
                <w:sz w:val="24"/>
                <w:szCs w:val="24"/>
              </w:rPr>
              <w:t xml:space="preserve">tại CV số </w:t>
            </w:r>
            <w:r w:rsidR="00C86374">
              <w:rPr>
                <w:b/>
                <w:bCs/>
                <w:color w:val="000000"/>
                <w:sz w:val="24"/>
                <w:szCs w:val="24"/>
                <w:lang w:val="vi-VN"/>
              </w:rPr>
              <w:t>580</w:t>
            </w:r>
            <w:r w:rsidRPr="008F274A">
              <w:rPr>
                <w:b/>
                <w:bCs/>
                <w:color w:val="000000"/>
                <w:sz w:val="24"/>
                <w:szCs w:val="24"/>
              </w:rPr>
              <w:t>/BHXH-GĐBHYT</w:t>
            </w:r>
          </w:p>
        </w:tc>
        <w:tc>
          <w:tcPr>
            <w:tcW w:w="1806" w:type="dxa"/>
            <w:tcBorders>
              <w:top w:val="single" w:sz="8" w:space="0" w:color="auto"/>
              <w:left w:val="nil"/>
              <w:bottom w:val="single" w:sz="8" w:space="0" w:color="auto"/>
              <w:right w:val="single" w:sz="8" w:space="0" w:color="auto"/>
            </w:tcBorders>
            <w:shd w:val="clear" w:color="auto" w:fill="auto"/>
            <w:vAlign w:val="center"/>
            <w:hideMark/>
          </w:tcPr>
          <w:p w:rsidR="005746EE" w:rsidRPr="008F274A" w:rsidRDefault="005746EE" w:rsidP="00803D7D">
            <w:pPr>
              <w:jc w:val="center"/>
              <w:rPr>
                <w:b/>
                <w:bCs/>
                <w:color w:val="000000"/>
                <w:sz w:val="24"/>
                <w:szCs w:val="24"/>
              </w:rPr>
            </w:pPr>
            <w:r w:rsidRPr="008F274A">
              <w:rPr>
                <w:b/>
                <w:bCs/>
                <w:color w:val="000000"/>
                <w:sz w:val="24"/>
                <w:szCs w:val="24"/>
              </w:rPr>
              <w:t>Số</w:t>
            </w:r>
            <w:r w:rsidR="001B4709">
              <w:rPr>
                <w:b/>
                <w:bCs/>
                <w:color w:val="000000"/>
                <w:sz w:val="24"/>
                <w:szCs w:val="24"/>
              </w:rPr>
              <w:t xml:space="preserve"> </w:t>
            </w:r>
            <w:r w:rsidRPr="008F274A">
              <w:rPr>
                <w:b/>
                <w:bCs/>
                <w:color w:val="000000"/>
                <w:sz w:val="24"/>
                <w:szCs w:val="24"/>
              </w:rPr>
              <w:t>liệu</w:t>
            </w:r>
            <w:r w:rsidR="001B4709">
              <w:rPr>
                <w:b/>
                <w:bCs/>
                <w:color w:val="000000"/>
                <w:sz w:val="24"/>
                <w:szCs w:val="24"/>
              </w:rPr>
              <w:t xml:space="preserve"> </w:t>
            </w:r>
            <w:r w:rsidRPr="008F274A">
              <w:rPr>
                <w:b/>
                <w:bCs/>
                <w:color w:val="000000"/>
                <w:sz w:val="24"/>
                <w:szCs w:val="24"/>
              </w:rPr>
              <w:t>đối</w:t>
            </w:r>
            <w:r w:rsidR="001B4709">
              <w:rPr>
                <w:b/>
                <w:bCs/>
                <w:color w:val="000000"/>
                <w:sz w:val="24"/>
                <w:szCs w:val="24"/>
              </w:rPr>
              <w:t xml:space="preserve"> </w:t>
            </w:r>
            <w:r w:rsidRPr="008F274A">
              <w:rPr>
                <w:b/>
                <w:bCs/>
                <w:color w:val="000000"/>
                <w:sz w:val="24"/>
                <w:szCs w:val="24"/>
              </w:rPr>
              <w:t>chiếu, thống</w:t>
            </w:r>
            <w:r w:rsidR="001B4709">
              <w:rPr>
                <w:b/>
                <w:bCs/>
                <w:color w:val="000000"/>
                <w:sz w:val="24"/>
                <w:szCs w:val="24"/>
              </w:rPr>
              <w:t xml:space="preserve"> </w:t>
            </w:r>
            <w:r w:rsidRPr="008F274A">
              <w:rPr>
                <w:b/>
                <w:bCs/>
                <w:color w:val="000000"/>
                <w:sz w:val="24"/>
                <w:szCs w:val="24"/>
              </w:rPr>
              <w:t>nhất</w:t>
            </w:r>
          </w:p>
        </w:tc>
        <w:tc>
          <w:tcPr>
            <w:tcW w:w="1768" w:type="dxa"/>
            <w:tcBorders>
              <w:top w:val="single" w:sz="8" w:space="0" w:color="auto"/>
              <w:left w:val="nil"/>
              <w:bottom w:val="single" w:sz="8" w:space="0" w:color="auto"/>
              <w:right w:val="single" w:sz="8" w:space="0" w:color="auto"/>
            </w:tcBorders>
            <w:shd w:val="clear" w:color="auto" w:fill="auto"/>
            <w:vAlign w:val="center"/>
            <w:hideMark/>
          </w:tcPr>
          <w:p w:rsidR="005746EE" w:rsidRPr="008F274A" w:rsidRDefault="004900DF" w:rsidP="00803D7D">
            <w:pPr>
              <w:jc w:val="center"/>
              <w:rPr>
                <w:b/>
                <w:bCs/>
                <w:color w:val="000000"/>
                <w:sz w:val="24"/>
                <w:szCs w:val="24"/>
              </w:rPr>
            </w:pPr>
            <w:r w:rsidRPr="008F274A">
              <w:rPr>
                <w:b/>
                <w:bCs/>
                <w:color w:val="000000"/>
                <w:sz w:val="24"/>
                <w:szCs w:val="24"/>
              </w:rPr>
              <w:t>Số</w:t>
            </w:r>
            <w:r>
              <w:rPr>
                <w:b/>
                <w:bCs/>
                <w:color w:val="000000"/>
                <w:sz w:val="24"/>
                <w:szCs w:val="24"/>
              </w:rPr>
              <w:t xml:space="preserve"> </w:t>
            </w:r>
            <w:r w:rsidRPr="008F274A">
              <w:rPr>
                <w:b/>
                <w:bCs/>
                <w:color w:val="000000"/>
                <w:sz w:val="24"/>
                <w:szCs w:val="24"/>
              </w:rPr>
              <w:t>liệu</w:t>
            </w:r>
            <w:r>
              <w:rPr>
                <w:b/>
                <w:bCs/>
                <w:color w:val="000000"/>
                <w:sz w:val="24"/>
                <w:szCs w:val="24"/>
              </w:rPr>
              <w:t xml:space="preserve"> </w:t>
            </w:r>
            <w:r w:rsidRPr="008F274A">
              <w:rPr>
                <w:b/>
                <w:bCs/>
                <w:color w:val="000000"/>
                <w:sz w:val="24"/>
                <w:szCs w:val="24"/>
              </w:rPr>
              <w:t>Chênh</w:t>
            </w:r>
            <w:r>
              <w:rPr>
                <w:b/>
                <w:bCs/>
                <w:color w:val="000000"/>
                <w:sz w:val="24"/>
                <w:szCs w:val="24"/>
              </w:rPr>
              <w:t xml:space="preserve"> </w:t>
            </w:r>
            <w:r w:rsidRPr="008F274A">
              <w:rPr>
                <w:b/>
                <w:bCs/>
                <w:color w:val="000000"/>
                <w:sz w:val="24"/>
                <w:szCs w:val="24"/>
              </w:rPr>
              <w:t>lệch</w:t>
            </w:r>
            <w:r>
              <w:rPr>
                <w:b/>
                <w:bCs/>
                <w:color w:val="000000"/>
                <w:sz w:val="24"/>
                <w:szCs w:val="24"/>
                <w:lang w:val="vi-VN"/>
              </w:rPr>
              <w:t xml:space="preserve"> không thống nhất</w:t>
            </w:r>
          </w:p>
        </w:tc>
      </w:tr>
      <w:tr w:rsidR="005746EE" w:rsidRPr="008F274A" w:rsidTr="00333ADE">
        <w:trPr>
          <w:trHeight w:val="405"/>
        </w:trPr>
        <w:tc>
          <w:tcPr>
            <w:tcW w:w="667" w:type="dxa"/>
            <w:tcBorders>
              <w:top w:val="nil"/>
              <w:left w:val="single" w:sz="8" w:space="0" w:color="auto"/>
              <w:bottom w:val="single" w:sz="8" w:space="0" w:color="auto"/>
              <w:right w:val="single" w:sz="8" w:space="0" w:color="auto"/>
            </w:tcBorders>
            <w:shd w:val="clear" w:color="auto" w:fill="auto"/>
            <w:noWrap/>
            <w:vAlign w:val="center"/>
            <w:hideMark/>
          </w:tcPr>
          <w:p w:rsidR="005746EE" w:rsidRPr="008F274A" w:rsidRDefault="005746EE" w:rsidP="00803D7D">
            <w:pPr>
              <w:jc w:val="center"/>
              <w:rPr>
                <w:b/>
                <w:bCs/>
                <w:color w:val="000000"/>
                <w:sz w:val="24"/>
                <w:szCs w:val="24"/>
              </w:rPr>
            </w:pPr>
            <w:r w:rsidRPr="008F274A">
              <w:rPr>
                <w:b/>
                <w:bCs/>
                <w:color w:val="000000"/>
                <w:sz w:val="24"/>
                <w:szCs w:val="24"/>
              </w:rPr>
              <w:t>A</w:t>
            </w:r>
          </w:p>
        </w:tc>
        <w:tc>
          <w:tcPr>
            <w:tcW w:w="2609" w:type="dxa"/>
            <w:tcBorders>
              <w:top w:val="nil"/>
              <w:left w:val="nil"/>
              <w:bottom w:val="single" w:sz="8" w:space="0" w:color="auto"/>
              <w:right w:val="single" w:sz="8" w:space="0" w:color="auto"/>
            </w:tcBorders>
            <w:shd w:val="clear" w:color="auto" w:fill="auto"/>
            <w:noWrap/>
            <w:vAlign w:val="center"/>
            <w:hideMark/>
          </w:tcPr>
          <w:p w:rsidR="005746EE" w:rsidRPr="008F274A" w:rsidRDefault="005746EE" w:rsidP="00803D7D">
            <w:pPr>
              <w:jc w:val="center"/>
              <w:rPr>
                <w:b/>
                <w:bCs/>
                <w:color w:val="000000"/>
                <w:sz w:val="24"/>
                <w:szCs w:val="24"/>
              </w:rPr>
            </w:pPr>
            <w:r w:rsidRPr="008F274A">
              <w:rPr>
                <w:b/>
                <w:bCs/>
                <w:color w:val="000000"/>
                <w:sz w:val="24"/>
                <w:szCs w:val="24"/>
              </w:rPr>
              <w:t>B</w:t>
            </w:r>
          </w:p>
        </w:tc>
        <w:tc>
          <w:tcPr>
            <w:tcW w:w="2565" w:type="dxa"/>
            <w:tcBorders>
              <w:top w:val="nil"/>
              <w:left w:val="nil"/>
              <w:bottom w:val="single" w:sz="8" w:space="0" w:color="auto"/>
              <w:right w:val="single" w:sz="8" w:space="0" w:color="auto"/>
            </w:tcBorders>
            <w:shd w:val="clear" w:color="auto" w:fill="auto"/>
            <w:noWrap/>
            <w:vAlign w:val="center"/>
            <w:hideMark/>
          </w:tcPr>
          <w:p w:rsidR="005746EE" w:rsidRPr="008F274A" w:rsidRDefault="005746EE" w:rsidP="00803D7D">
            <w:pPr>
              <w:jc w:val="center"/>
              <w:rPr>
                <w:b/>
                <w:bCs/>
                <w:color w:val="000000"/>
                <w:sz w:val="24"/>
                <w:szCs w:val="24"/>
              </w:rPr>
            </w:pPr>
            <w:r w:rsidRPr="008F274A">
              <w:rPr>
                <w:b/>
                <w:bCs/>
                <w:color w:val="000000"/>
                <w:sz w:val="24"/>
                <w:szCs w:val="24"/>
              </w:rPr>
              <w:t>1</w:t>
            </w:r>
          </w:p>
        </w:tc>
        <w:tc>
          <w:tcPr>
            <w:tcW w:w="1806" w:type="dxa"/>
            <w:tcBorders>
              <w:top w:val="nil"/>
              <w:left w:val="nil"/>
              <w:bottom w:val="single" w:sz="8" w:space="0" w:color="auto"/>
              <w:right w:val="single" w:sz="8" w:space="0" w:color="auto"/>
            </w:tcBorders>
            <w:shd w:val="clear" w:color="auto" w:fill="auto"/>
            <w:vAlign w:val="center"/>
            <w:hideMark/>
          </w:tcPr>
          <w:p w:rsidR="005746EE" w:rsidRPr="008F274A" w:rsidRDefault="005746EE" w:rsidP="00803D7D">
            <w:pPr>
              <w:jc w:val="center"/>
              <w:rPr>
                <w:b/>
                <w:bCs/>
                <w:color w:val="000000"/>
                <w:sz w:val="24"/>
                <w:szCs w:val="24"/>
              </w:rPr>
            </w:pPr>
            <w:r w:rsidRPr="008F274A">
              <w:rPr>
                <w:b/>
                <w:bCs/>
                <w:color w:val="000000"/>
                <w:sz w:val="24"/>
                <w:szCs w:val="24"/>
              </w:rPr>
              <w:t>2</w:t>
            </w:r>
          </w:p>
        </w:tc>
        <w:tc>
          <w:tcPr>
            <w:tcW w:w="1768" w:type="dxa"/>
            <w:tcBorders>
              <w:top w:val="nil"/>
              <w:left w:val="nil"/>
              <w:bottom w:val="single" w:sz="8" w:space="0" w:color="auto"/>
              <w:right w:val="single" w:sz="8" w:space="0" w:color="auto"/>
            </w:tcBorders>
            <w:shd w:val="clear" w:color="auto" w:fill="auto"/>
            <w:vAlign w:val="center"/>
            <w:hideMark/>
          </w:tcPr>
          <w:p w:rsidR="005746EE" w:rsidRPr="008F274A" w:rsidRDefault="005746EE" w:rsidP="00803D7D">
            <w:pPr>
              <w:jc w:val="center"/>
              <w:rPr>
                <w:b/>
                <w:bCs/>
                <w:color w:val="000000"/>
                <w:sz w:val="24"/>
                <w:szCs w:val="24"/>
              </w:rPr>
            </w:pPr>
            <w:r w:rsidRPr="008F274A">
              <w:rPr>
                <w:b/>
                <w:bCs/>
                <w:color w:val="000000"/>
                <w:sz w:val="24"/>
                <w:szCs w:val="24"/>
              </w:rPr>
              <w:t>3=1-2</w:t>
            </w:r>
          </w:p>
        </w:tc>
      </w:tr>
      <w:tr w:rsidR="005746EE" w:rsidRPr="008F274A" w:rsidTr="00333ADE">
        <w:trPr>
          <w:trHeight w:val="405"/>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6EE" w:rsidRPr="00E62105" w:rsidRDefault="00C86374" w:rsidP="00E62105">
            <w:pPr>
              <w:jc w:val="center"/>
              <w:rPr>
                <w:color w:val="000000"/>
                <w:sz w:val="24"/>
                <w:szCs w:val="24"/>
                <w:lang w:val="vi-VN"/>
              </w:rPr>
            </w:pPr>
            <w:r w:rsidRPr="00E62105">
              <w:rPr>
                <w:color w:val="000000"/>
                <w:sz w:val="24"/>
                <w:szCs w:val="24"/>
                <w:lang w:val="vi-VN"/>
              </w:rPr>
              <w:t>1</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rsidR="005746EE" w:rsidRPr="00C86374" w:rsidRDefault="00C86374" w:rsidP="00E62105">
            <w:pPr>
              <w:rPr>
                <w:bCs/>
                <w:color w:val="000000"/>
                <w:sz w:val="22"/>
                <w:szCs w:val="22"/>
                <w:lang w:val="vi-VN"/>
              </w:rPr>
            </w:pPr>
            <w:r w:rsidRPr="00C86374">
              <w:rPr>
                <w:bCs/>
                <w:color w:val="000000"/>
                <w:sz w:val="22"/>
                <w:szCs w:val="22"/>
                <w:lang w:val="vi-VN"/>
              </w:rPr>
              <w:t>Bác sĩ không có chứng chỉ hành nghề theo quy định</w:t>
            </w:r>
          </w:p>
        </w:tc>
        <w:tc>
          <w:tcPr>
            <w:tcW w:w="2565" w:type="dxa"/>
            <w:tcBorders>
              <w:top w:val="single" w:sz="4" w:space="0" w:color="auto"/>
              <w:left w:val="nil"/>
              <w:bottom w:val="single" w:sz="4" w:space="0" w:color="auto"/>
              <w:right w:val="single" w:sz="4" w:space="0" w:color="auto"/>
            </w:tcBorders>
            <w:shd w:val="clear" w:color="auto" w:fill="auto"/>
            <w:noWrap/>
            <w:vAlign w:val="bottom"/>
          </w:tcPr>
          <w:p w:rsidR="005746EE" w:rsidRPr="00C86374" w:rsidRDefault="00C86374" w:rsidP="00FB188D">
            <w:pPr>
              <w:jc w:val="right"/>
              <w:rPr>
                <w:color w:val="000000"/>
                <w:sz w:val="24"/>
                <w:szCs w:val="24"/>
                <w:lang w:val="vi-VN"/>
              </w:rPr>
            </w:pPr>
            <w:r>
              <w:rPr>
                <w:color w:val="000000"/>
                <w:sz w:val="24"/>
                <w:szCs w:val="24"/>
                <w:lang w:val="vi-VN"/>
              </w:rPr>
              <w:t>310.942.200</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5746EE" w:rsidRDefault="005746EE" w:rsidP="00FB188D">
            <w:pPr>
              <w:jc w:val="right"/>
              <w:rPr>
                <w:color w:val="000000"/>
                <w:sz w:val="24"/>
                <w:szCs w:val="24"/>
              </w:rPr>
            </w:pPr>
          </w:p>
          <w:p w:rsidR="00AC2A57" w:rsidRPr="00AC2A57" w:rsidRDefault="00AC2A57" w:rsidP="00FB188D">
            <w:pPr>
              <w:jc w:val="right"/>
              <w:rPr>
                <w:color w:val="000000"/>
                <w:sz w:val="24"/>
                <w:szCs w:val="24"/>
                <w:lang w:val="vi-VN"/>
              </w:rPr>
            </w:pPr>
            <w:r>
              <w:rPr>
                <w:color w:val="000000"/>
                <w:sz w:val="24"/>
                <w:szCs w:val="24"/>
                <w:lang w:val="vi-VN"/>
              </w:rPr>
              <w:t>310.942.200</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rsidR="005746EE" w:rsidRPr="008F274A" w:rsidRDefault="005746EE" w:rsidP="00803D7D">
            <w:pPr>
              <w:jc w:val="center"/>
              <w:rPr>
                <w:color w:val="000000"/>
                <w:sz w:val="24"/>
                <w:szCs w:val="24"/>
              </w:rPr>
            </w:pPr>
          </w:p>
        </w:tc>
      </w:tr>
      <w:tr w:rsidR="00C86374" w:rsidRPr="008F274A" w:rsidTr="00333ADE">
        <w:trPr>
          <w:trHeight w:val="405"/>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374" w:rsidRPr="00C86374" w:rsidRDefault="00C86374" w:rsidP="00803D7D">
            <w:pPr>
              <w:jc w:val="center"/>
              <w:rPr>
                <w:color w:val="000000"/>
                <w:sz w:val="24"/>
                <w:szCs w:val="24"/>
                <w:lang w:val="vi-VN"/>
              </w:rPr>
            </w:pPr>
            <w:r>
              <w:rPr>
                <w:color w:val="000000"/>
                <w:sz w:val="24"/>
                <w:szCs w:val="24"/>
                <w:lang w:val="vi-VN"/>
              </w:rPr>
              <w:t>2</w:t>
            </w:r>
          </w:p>
        </w:tc>
        <w:tc>
          <w:tcPr>
            <w:tcW w:w="2609" w:type="dxa"/>
            <w:tcBorders>
              <w:top w:val="single" w:sz="4" w:space="0" w:color="auto"/>
              <w:left w:val="nil"/>
              <w:bottom w:val="single" w:sz="4" w:space="0" w:color="auto"/>
              <w:right w:val="single" w:sz="4" w:space="0" w:color="auto"/>
            </w:tcBorders>
            <w:shd w:val="clear" w:color="auto" w:fill="auto"/>
            <w:noWrap/>
            <w:vAlign w:val="bottom"/>
          </w:tcPr>
          <w:p w:rsidR="00C86374" w:rsidRPr="00C86374" w:rsidRDefault="00C86374" w:rsidP="00E62105">
            <w:pPr>
              <w:rPr>
                <w:bCs/>
                <w:color w:val="000000"/>
                <w:sz w:val="22"/>
                <w:szCs w:val="22"/>
                <w:lang w:val="vi-VN"/>
              </w:rPr>
            </w:pPr>
            <w:r w:rsidRPr="00C86374">
              <w:rPr>
                <w:bCs/>
                <w:color w:val="000000"/>
                <w:sz w:val="22"/>
                <w:szCs w:val="22"/>
                <w:lang w:val="vi-VN"/>
              </w:rPr>
              <w:t>Giảm chi phí Thuốc đông y chỉ định rộng rãi chưa đúng với chẩn đoán</w:t>
            </w:r>
          </w:p>
        </w:tc>
        <w:tc>
          <w:tcPr>
            <w:tcW w:w="2565" w:type="dxa"/>
            <w:tcBorders>
              <w:top w:val="single" w:sz="4" w:space="0" w:color="auto"/>
              <w:left w:val="nil"/>
              <w:bottom w:val="single" w:sz="4" w:space="0" w:color="auto"/>
              <w:right w:val="single" w:sz="4" w:space="0" w:color="auto"/>
            </w:tcBorders>
            <w:shd w:val="clear" w:color="auto" w:fill="auto"/>
            <w:noWrap/>
            <w:vAlign w:val="bottom"/>
          </w:tcPr>
          <w:p w:rsidR="00C86374" w:rsidRPr="00C86374" w:rsidRDefault="00C86374" w:rsidP="00FB188D">
            <w:pPr>
              <w:pStyle w:val="ListParagraph"/>
              <w:jc w:val="right"/>
              <w:rPr>
                <w:color w:val="000000"/>
                <w:sz w:val="24"/>
                <w:szCs w:val="24"/>
                <w:lang w:val="vi-VN"/>
              </w:rPr>
            </w:pPr>
            <w:r>
              <w:rPr>
                <w:color w:val="000000"/>
                <w:sz w:val="24"/>
                <w:szCs w:val="24"/>
                <w:lang w:val="vi-VN"/>
              </w:rPr>
              <w:t>41.910.275</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C86374" w:rsidRPr="00C86374" w:rsidRDefault="00C86374" w:rsidP="00FB188D">
            <w:pPr>
              <w:jc w:val="right"/>
              <w:rPr>
                <w:color w:val="000000"/>
                <w:sz w:val="24"/>
                <w:szCs w:val="24"/>
                <w:lang w:val="vi-VN"/>
              </w:rPr>
            </w:pPr>
            <w:r>
              <w:rPr>
                <w:color w:val="000000"/>
                <w:sz w:val="24"/>
                <w:szCs w:val="24"/>
                <w:lang w:val="vi-VN"/>
              </w:rPr>
              <w:t>41.910.275</w:t>
            </w: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C86374" w:rsidRPr="008F274A" w:rsidRDefault="00C86374" w:rsidP="00803D7D">
            <w:pPr>
              <w:jc w:val="center"/>
              <w:rPr>
                <w:color w:val="000000"/>
                <w:sz w:val="24"/>
                <w:szCs w:val="24"/>
              </w:rPr>
            </w:pPr>
          </w:p>
        </w:tc>
      </w:tr>
      <w:tr w:rsidR="002A5C5A" w:rsidRPr="008F274A" w:rsidTr="00333ADE">
        <w:trPr>
          <w:trHeight w:val="405"/>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5A" w:rsidRPr="00E62105" w:rsidRDefault="00E62105" w:rsidP="00803D7D">
            <w:pPr>
              <w:jc w:val="center"/>
              <w:rPr>
                <w:color w:val="000000"/>
                <w:sz w:val="24"/>
                <w:szCs w:val="24"/>
                <w:lang w:val="vi-VN"/>
              </w:rPr>
            </w:pPr>
            <w:r>
              <w:rPr>
                <w:color w:val="000000"/>
                <w:sz w:val="24"/>
                <w:szCs w:val="24"/>
                <w:lang w:val="vi-VN"/>
              </w:rPr>
              <w:t>3</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rsidR="002A5C5A" w:rsidRPr="00C86374" w:rsidRDefault="00C86374" w:rsidP="00E62105">
            <w:pPr>
              <w:rPr>
                <w:bCs/>
                <w:color w:val="000000"/>
                <w:sz w:val="24"/>
                <w:szCs w:val="24"/>
                <w:lang w:val="vi-VN"/>
              </w:rPr>
            </w:pPr>
            <w:r>
              <w:rPr>
                <w:bCs/>
                <w:color w:val="000000"/>
                <w:sz w:val="24"/>
                <w:szCs w:val="24"/>
                <w:lang w:val="vi-VN"/>
              </w:rPr>
              <w:t>Giảm tiền giường điều hòa</w:t>
            </w:r>
          </w:p>
        </w:tc>
        <w:tc>
          <w:tcPr>
            <w:tcW w:w="2565" w:type="dxa"/>
            <w:tcBorders>
              <w:top w:val="single" w:sz="4" w:space="0" w:color="auto"/>
              <w:left w:val="nil"/>
              <w:bottom w:val="single" w:sz="4" w:space="0" w:color="auto"/>
              <w:right w:val="single" w:sz="4" w:space="0" w:color="auto"/>
            </w:tcBorders>
            <w:shd w:val="clear" w:color="auto" w:fill="auto"/>
            <w:noWrap/>
            <w:vAlign w:val="bottom"/>
          </w:tcPr>
          <w:p w:rsidR="002A5C5A" w:rsidRPr="00C86374" w:rsidRDefault="00C86374" w:rsidP="00FB188D">
            <w:pPr>
              <w:pStyle w:val="ListParagraph"/>
              <w:jc w:val="right"/>
              <w:rPr>
                <w:color w:val="000000"/>
                <w:sz w:val="24"/>
                <w:szCs w:val="24"/>
                <w:lang w:val="vi-VN"/>
              </w:rPr>
            </w:pPr>
            <w:r>
              <w:rPr>
                <w:color w:val="000000"/>
                <w:sz w:val="24"/>
                <w:szCs w:val="24"/>
                <w:lang w:val="vi-VN"/>
              </w:rPr>
              <w:t>17.711.951</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2A5C5A" w:rsidRPr="00880E39" w:rsidRDefault="00880E39" w:rsidP="00FB188D">
            <w:pPr>
              <w:jc w:val="right"/>
              <w:rPr>
                <w:color w:val="000000"/>
                <w:sz w:val="24"/>
                <w:szCs w:val="24"/>
                <w:lang w:val="vi-VN"/>
              </w:rPr>
            </w:pPr>
            <w:r>
              <w:rPr>
                <w:color w:val="000000"/>
                <w:sz w:val="24"/>
                <w:szCs w:val="24"/>
                <w:lang w:val="vi-VN"/>
              </w:rPr>
              <w:t>17.711.921</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rsidR="002A5C5A" w:rsidRPr="00C86374" w:rsidRDefault="002A5C5A" w:rsidP="00803D7D">
            <w:pPr>
              <w:jc w:val="center"/>
              <w:rPr>
                <w:color w:val="000000"/>
                <w:sz w:val="24"/>
                <w:szCs w:val="24"/>
                <w:lang w:val="vi-VN"/>
              </w:rPr>
            </w:pPr>
          </w:p>
        </w:tc>
      </w:tr>
      <w:tr w:rsidR="005746EE" w:rsidRPr="008F274A" w:rsidTr="00333ADE">
        <w:trPr>
          <w:trHeight w:val="405"/>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46EE" w:rsidRPr="008F274A" w:rsidRDefault="005746EE" w:rsidP="00803D7D">
            <w:pPr>
              <w:jc w:val="center"/>
              <w:rPr>
                <w:b/>
                <w:bCs/>
                <w:color w:val="000000"/>
                <w:sz w:val="24"/>
                <w:szCs w:val="24"/>
              </w:rPr>
            </w:pPr>
            <w:r w:rsidRPr="008F274A">
              <w:rPr>
                <w:b/>
                <w:bCs/>
                <w:color w:val="000000"/>
                <w:sz w:val="24"/>
                <w:szCs w:val="24"/>
              </w:rPr>
              <w:t>Tổng</w:t>
            </w:r>
          </w:p>
        </w:tc>
        <w:tc>
          <w:tcPr>
            <w:tcW w:w="2565" w:type="dxa"/>
            <w:tcBorders>
              <w:top w:val="nil"/>
              <w:left w:val="nil"/>
              <w:bottom w:val="single" w:sz="4" w:space="0" w:color="auto"/>
              <w:right w:val="single" w:sz="4" w:space="0" w:color="auto"/>
            </w:tcBorders>
            <w:shd w:val="clear" w:color="auto" w:fill="auto"/>
            <w:noWrap/>
            <w:vAlign w:val="bottom"/>
          </w:tcPr>
          <w:p w:rsidR="005746EE" w:rsidRPr="00781F5E" w:rsidRDefault="00781F5E" w:rsidP="00781F5E">
            <w:pPr>
              <w:jc w:val="right"/>
              <w:rPr>
                <w:b/>
                <w:bCs/>
                <w:color w:val="000000"/>
                <w:sz w:val="24"/>
                <w:szCs w:val="24"/>
                <w:lang w:val="vi-VN"/>
              </w:rPr>
            </w:pPr>
            <w:r>
              <w:rPr>
                <w:b/>
                <w:bCs/>
                <w:color w:val="000000"/>
                <w:sz w:val="24"/>
                <w:szCs w:val="24"/>
                <w:lang w:val="vi-VN"/>
              </w:rPr>
              <w:t>370.564.426</w:t>
            </w:r>
          </w:p>
        </w:tc>
        <w:tc>
          <w:tcPr>
            <w:tcW w:w="1806" w:type="dxa"/>
            <w:tcBorders>
              <w:top w:val="nil"/>
              <w:left w:val="nil"/>
              <w:bottom w:val="single" w:sz="4" w:space="0" w:color="auto"/>
              <w:right w:val="single" w:sz="4" w:space="0" w:color="auto"/>
            </w:tcBorders>
            <w:shd w:val="clear" w:color="auto" w:fill="auto"/>
            <w:noWrap/>
            <w:vAlign w:val="bottom"/>
          </w:tcPr>
          <w:p w:rsidR="005746EE" w:rsidRPr="00AC2A57" w:rsidRDefault="00880E39" w:rsidP="00880E39">
            <w:pPr>
              <w:jc w:val="right"/>
              <w:rPr>
                <w:b/>
                <w:bCs/>
                <w:color w:val="000000"/>
                <w:sz w:val="24"/>
                <w:szCs w:val="24"/>
                <w:lang w:val="vi-VN"/>
              </w:rPr>
            </w:pPr>
            <w:r>
              <w:rPr>
                <w:b/>
                <w:bCs/>
                <w:color w:val="000000"/>
                <w:sz w:val="24"/>
                <w:szCs w:val="24"/>
                <w:lang w:val="vi-VN"/>
              </w:rPr>
              <w:t>370.564.426</w:t>
            </w:r>
          </w:p>
        </w:tc>
        <w:tc>
          <w:tcPr>
            <w:tcW w:w="1768" w:type="dxa"/>
            <w:tcBorders>
              <w:top w:val="nil"/>
              <w:left w:val="nil"/>
              <w:bottom w:val="single" w:sz="4" w:space="0" w:color="auto"/>
              <w:right w:val="single" w:sz="4" w:space="0" w:color="auto"/>
            </w:tcBorders>
            <w:shd w:val="clear" w:color="auto" w:fill="auto"/>
            <w:noWrap/>
            <w:vAlign w:val="bottom"/>
            <w:hideMark/>
          </w:tcPr>
          <w:p w:rsidR="005746EE" w:rsidRPr="00AC2A57" w:rsidRDefault="005746EE" w:rsidP="00803D7D">
            <w:pPr>
              <w:jc w:val="center"/>
              <w:rPr>
                <w:b/>
                <w:color w:val="000000"/>
                <w:sz w:val="24"/>
                <w:szCs w:val="24"/>
                <w:lang w:val="vi-VN"/>
              </w:rPr>
            </w:pPr>
          </w:p>
        </w:tc>
      </w:tr>
    </w:tbl>
    <w:p w:rsidR="00AC2A57" w:rsidRDefault="00AC2A57" w:rsidP="005A68E9">
      <w:pPr>
        <w:ind w:firstLine="720"/>
        <w:rPr>
          <w:lang w:val="vi-VN"/>
        </w:rPr>
      </w:pPr>
    </w:p>
    <w:p w:rsidR="00C32C43" w:rsidRDefault="00AC2A57" w:rsidP="00B81CDE">
      <w:pPr>
        <w:ind w:firstLine="720"/>
        <w:rPr>
          <w:b/>
          <w:lang w:val="vi-VN"/>
        </w:rPr>
      </w:pPr>
      <w:r w:rsidRPr="00AC2A57">
        <w:rPr>
          <w:b/>
          <w:lang w:val="vi-VN"/>
        </w:rPr>
        <w:t>3.</w:t>
      </w:r>
      <w:r>
        <w:rPr>
          <w:b/>
          <w:lang w:val="vi-VN"/>
        </w:rPr>
        <w:t xml:space="preserve"> </w:t>
      </w:r>
      <w:r w:rsidR="00FD5547">
        <w:rPr>
          <w:b/>
          <w:lang w:val="vi-VN"/>
        </w:rPr>
        <w:t>Số liệu công văn 721/BHXH-GĐBHYT ngày 10/05/2018:</w:t>
      </w:r>
    </w:p>
    <w:p w:rsidR="00B81CDE" w:rsidRPr="00B81CDE" w:rsidRDefault="00B81CDE" w:rsidP="00B81CDE">
      <w:pPr>
        <w:jc w:val="right"/>
        <w:rPr>
          <w:i/>
          <w:sz w:val="24"/>
          <w:szCs w:val="24"/>
        </w:rPr>
      </w:pPr>
      <w:r w:rsidRPr="00FB5987">
        <w:rPr>
          <w:i/>
          <w:sz w:val="24"/>
          <w:szCs w:val="24"/>
        </w:rPr>
        <w:t>Đơn</w:t>
      </w:r>
      <w:r>
        <w:rPr>
          <w:i/>
          <w:sz w:val="24"/>
          <w:szCs w:val="24"/>
        </w:rPr>
        <w:t xml:space="preserve"> </w:t>
      </w:r>
      <w:r w:rsidRPr="00FB5987">
        <w:rPr>
          <w:i/>
          <w:sz w:val="24"/>
          <w:szCs w:val="24"/>
        </w:rPr>
        <w:t>vị</w:t>
      </w:r>
      <w:r>
        <w:rPr>
          <w:i/>
          <w:sz w:val="24"/>
          <w:szCs w:val="24"/>
        </w:rPr>
        <w:t xml:space="preserve"> </w:t>
      </w:r>
      <w:r w:rsidRPr="00FB5987">
        <w:rPr>
          <w:i/>
          <w:sz w:val="24"/>
          <w:szCs w:val="24"/>
        </w:rPr>
        <w:t>tính:đồng</w:t>
      </w:r>
    </w:p>
    <w:tbl>
      <w:tblPr>
        <w:tblW w:w="9418" w:type="dxa"/>
        <w:tblInd w:w="93" w:type="dxa"/>
        <w:tblLook w:val="04A0" w:firstRow="1" w:lastRow="0" w:firstColumn="1" w:lastColumn="0" w:noHBand="0" w:noVBand="1"/>
      </w:tblPr>
      <w:tblGrid>
        <w:gridCol w:w="670"/>
        <w:gridCol w:w="2917"/>
        <w:gridCol w:w="2257"/>
        <w:gridCol w:w="1806"/>
        <w:gridCol w:w="1768"/>
      </w:tblGrid>
      <w:tr w:rsidR="00E62105" w:rsidRPr="00F42202" w:rsidTr="00BA793F">
        <w:trPr>
          <w:trHeight w:val="60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2105" w:rsidRPr="008F274A" w:rsidRDefault="00E62105" w:rsidP="00971BCA">
            <w:pPr>
              <w:jc w:val="center"/>
              <w:rPr>
                <w:b/>
                <w:bCs/>
                <w:color w:val="000000"/>
                <w:sz w:val="24"/>
                <w:szCs w:val="24"/>
              </w:rPr>
            </w:pPr>
            <w:r w:rsidRPr="008F274A">
              <w:rPr>
                <w:b/>
                <w:bCs/>
                <w:color w:val="000000"/>
                <w:sz w:val="24"/>
                <w:szCs w:val="24"/>
              </w:rPr>
              <w:t>STT</w:t>
            </w:r>
          </w:p>
        </w:tc>
        <w:tc>
          <w:tcPr>
            <w:tcW w:w="2917" w:type="dxa"/>
            <w:tcBorders>
              <w:top w:val="single" w:sz="8" w:space="0" w:color="auto"/>
              <w:left w:val="nil"/>
              <w:bottom w:val="single" w:sz="8" w:space="0" w:color="auto"/>
              <w:right w:val="single" w:sz="8" w:space="0" w:color="auto"/>
            </w:tcBorders>
            <w:shd w:val="clear" w:color="auto" w:fill="auto"/>
            <w:noWrap/>
            <w:vAlign w:val="center"/>
            <w:hideMark/>
          </w:tcPr>
          <w:p w:rsidR="00E62105" w:rsidRPr="008F274A" w:rsidRDefault="00E62105" w:rsidP="00971BCA">
            <w:pPr>
              <w:jc w:val="center"/>
              <w:rPr>
                <w:b/>
                <w:bCs/>
                <w:color w:val="000000"/>
                <w:sz w:val="24"/>
                <w:szCs w:val="24"/>
              </w:rPr>
            </w:pPr>
            <w:r w:rsidRPr="008F274A">
              <w:rPr>
                <w:b/>
                <w:bCs/>
                <w:color w:val="000000"/>
                <w:sz w:val="24"/>
                <w:szCs w:val="24"/>
              </w:rPr>
              <w:t>Nội dung</w:t>
            </w:r>
          </w:p>
        </w:tc>
        <w:tc>
          <w:tcPr>
            <w:tcW w:w="2257" w:type="dxa"/>
            <w:tcBorders>
              <w:top w:val="single" w:sz="8" w:space="0" w:color="auto"/>
              <w:left w:val="nil"/>
              <w:bottom w:val="single" w:sz="8" w:space="0" w:color="auto"/>
              <w:right w:val="single" w:sz="8" w:space="0" w:color="auto"/>
            </w:tcBorders>
            <w:shd w:val="clear" w:color="auto" w:fill="auto"/>
            <w:vAlign w:val="center"/>
            <w:hideMark/>
          </w:tcPr>
          <w:p w:rsidR="00E62105" w:rsidRPr="00E62105" w:rsidRDefault="00E62105" w:rsidP="00971BCA">
            <w:pPr>
              <w:jc w:val="center"/>
              <w:rPr>
                <w:b/>
                <w:bCs/>
                <w:color w:val="000000"/>
                <w:sz w:val="24"/>
                <w:szCs w:val="24"/>
                <w:lang w:val="vi-VN"/>
              </w:rPr>
            </w:pPr>
            <w:r w:rsidRPr="008F274A">
              <w:rPr>
                <w:b/>
                <w:bCs/>
                <w:color w:val="000000"/>
                <w:sz w:val="24"/>
                <w:szCs w:val="24"/>
              </w:rPr>
              <w:t>Số</w:t>
            </w:r>
            <w:r>
              <w:rPr>
                <w:b/>
                <w:bCs/>
                <w:color w:val="000000"/>
                <w:sz w:val="24"/>
                <w:szCs w:val="24"/>
              </w:rPr>
              <w:t xml:space="preserve"> </w:t>
            </w:r>
            <w:r w:rsidRPr="008F274A">
              <w:rPr>
                <w:b/>
                <w:bCs/>
                <w:color w:val="000000"/>
                <w:sz w:val="24"/>
                <w:szCs w:val="24"/>
              </w:rPr>
              <w:t>liệu</w:t>
            </w:r>
            <w:r>
              <w:rPr>
                <w:b/>
                <w:bCs/>
                <w:color w:val="000000"/>
                <w:sz w:val="24"/>
                <w:szCs w:val="24"/>
              </w:rPr>
              <w:t xml:space="preserve"> </w:t>
            </w:r>
            <w:r w:rsidRPr="008F274A">
              <w:rPr>
                <w:b/>
                <w:bCs/>
                <w:color w:val="000000"/>
                <w:sz w:val="24"/>
                <w:szCs w:val="24"/>
              </w:rPr>
              <w:t xml:space="preserve">tại CV số </w:t>
            </w:r>
            <w:r>
              <w:rPr>
                <w:b/>
                <w:bCs/>
                <w:color w:val="000000"/>
                <w:sz w:val="24"/>
                <w:szCs w:val="24"/>
                <w:lang w:val="vi-VN"/>
              </w:rPr>
              <w:t>721</w:t>
            </w:r>
            <w:r w:rsidRPr="008F274A">
              <w:rPr>
                <w:b/>
                <w:bCs/>
                <w:color w:val="000000"/>
                <w:sz w:val="24"/>
                <w:szCs w:val="24"/>
              </w:rPr>
              <w:t>/BHXH-GĐBHYT</w:t>
            </w:r>
            <w:r>
              <w:rPr>
                <w:b/>
                <w:bCs/>
                <w:color w:val="000000"/>
                <w:sz w:val="24"/>
                <w:szCs w:val="24"/>
                <w:lang w:val="vi-VN"/>
              </w:rPr>
              <w:t xml:space="preserve"> ( PL02)</w:t>
            </w:r>
          </w:p>
        </w:tc>
        <w:tc>
          <w:tcPr>
            <w:tcW w:w="1806" w:type="dxa"/>
            <w:tcBorders>
              <w:top w:val="single" w:sz="8" w:space="0" w:color="auto"/>
              <w:left w:val="nil"/>
              <w:bottom w:val="single" w:sz="8" w:space="0" w:color="auto"/>
              <w:right w:val="single" w:sz="8" w:space="0" w:color="auto"/>
            </w:tcBorders>
            <w:shd w:val="clear" w:color="auto" w:fill="auto"/>
            <w:vAlign w:val="center"/>
            <w:hideMark/>
          </w:tcPr>
          <w:p w:rsidR="00E62105" w:rsidRPr="00AA1358" w:rsidRDefault="00E62105" w:rsidP="00971BCA">
            <w:pPr>
              <w:jc w:val="center"/>
              <w:rPr>
                <w:b/>
                <w:bCs/>
                <w:color w:val="000000"/>
                <w:sz w:val="24"/>
                <w:szCs w:val="24"/>
                <w:lang w:val="vi-VN"/>
              </w:rPr>
            </w:pPr>
            <w:r w:rsidRPr="00AA1358">
              <w:rPr>
                <w:b/>
                <w:bCs/>
                <w:color w:val="000000"/>
                <w:sz w:val="24"/>
                <w:szCs w:val="24"/>
                <w:lang w:val="vi-VN"/>
              </w:rPr>
              <w:t>Số liệu đối chiếu, thống nhất</w:t>
            </w:r>
          </w:p>
        </w:tc>
        <w:tc>
          <w:tcPr>
            <w:tcW w:w="1768" w:type="dxa"/>
            <w:tcBorders>
              <w:top w:val="single" w:sz="8" w:space="0" w:color="auto"/>
              <w:left w:val="nil"/>
              <w:bottom w:val="single" w:sz="8" w:space="0" w:color="auto"/>
              <w:right w:val="single" w:sz="8" w:space="0" w:color="auto"/>
            </w:tcBorders>
            <w:shd w:val="clear" w:color="auto" w:fill="auto"/>
            <w:vAlign w:val="center"/>
            <w:hideMark/>
          </w:tcPr>
          <w:p w:rsidR="00E62105" w:rsidRPr="00AA1358" w:rsidRDefault="004900DF" w:rsidP="00971BCA">
            <w:pPr>
              <w:jc w:val="center"/>
              <w:rPr>
                <w:b/>
                <w:bCs/>
                <w:color w:val="000000"/>
                <w:sz w:val="24"/>
                <w:szCs w:val="24"/>
                <w:lang w:val="vi-VN"/>
              </w:rPr>
            </w:pPr>
            <w:r w:rsidRPr="00AA1358">
              <w:rPr>
                <w:b/>
                <w:bCs/>
                <w:color w:val="000000"/>
                <w:sz w:val="24"/>
                <w:szCs w:val="24"/>
                <w:lang w:val="vi-VN"/>
              </w:rPr>
              <w:t>Số liệu Chênh lệch</w:t>
            </w:r>
            <w:r>
              <w:rPr>
                <w:b/>
                <w:bCs/>
                <w:color w:val="000000"/>
                <w:sz w:val="24"/>
                <w:szCs w:val="24"/>
                <w:lang w:val="vi-VN"/>
              </w:rPr>
              <w:t xml:space="preserve"> không thống nhất</w:t>
            </w:r>
          </w:p>
        </w:tc>
      </w:tr>
      <w:tr w:rsidR="00E62105" w:rsidRPr="008F274A" w:rsidTr="00BA793F">
        <w:trPr>
          <w:trHeight w:val="405"/>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E62105" w:rsidRPr="008F274A" w:rsidRDefault="00E62105" w:rsidP="00971BCA">
            <w:pPr>
              <w:jc w:val="center"/>
              <w:rPr>
                <w:b/>
                <w:bCs/>
                <w:color w:val="000000"/>
                <w:sz w:val="24"/>
                <w:szCs w:val="24"/>
              </w:rPr>
            </w:pPr>
            <w:r w:rsidRPr="008F274A">
              <w:rPr>
                <w:b/>
                <w:bCs/>
                <w:color w:val="000000"/>
                <w:sz w:val="24"/>
                <w:szCs w:val="24"/>
              </w:rPr>
              <w:t>A</w:t>
            </w:r>
          </w:p>
        </w:tc>
        <w:tc>
          <w:tcPr>
            <w:tcW w:w="2917" w:type="dxa"/>
            <w:tcBorders>
              <w:top w:val="nil"/>
              <w:left w:val="nil"/>
              <w:bottom w:val="single" w:sz="8" w:space="0" w:color="auto"/>
              <w:right w:val="single" w:sz="8" w:space="0" w:color="auto"/>
            </w:tcBorders>
            <w:shd w:val="clear" w:color="auto" w:fill="auto"/>
            <w:noWrap/>
            <w:vAlign w:val="center"/>
            <w:hideMark/>
          </w:tcPr>
          <w:p w:rsidR="00E62105" w:rsidRPr="008F274A" w:rsidRDefault="00E62105" w:rsidP="00971BCA">
            <w:pPr>
              <w:jc w:val="center"/>
              <w:rPr>
                <w:b/>
                <w:bCs/>
                <w:color w:val="000000"/>
                <w:sz w:val="24"/>
                <w:szCs w:val="24"/>
              </w:rPr>
            </w:pPr>
            <w:r w:rsidRPr="008F274A">
              <w:rPr>
                <w:b/>
                <w:bCs/>
                <w:color w:val="000000"/>
                <w:sz w:val="24"/>
                <w:szCs w:val="24"/>
              </w:rPr>
              <w:t>B</w:t>
            </w:r>
          </w:p>
        </w:tc>
        <w:tc>
          <w:tcPr>
            <w:tcW w:w="2257" w:type="dxa"/>
            <w:tcBorders>
              <w:top w:val="nil"/>
              <w:left w:val="nil"/>
              <w:bottom w:val="single" w:sz="8" w:space="0" w:color="auto"/>
              <w:right w:val="single" w:sz="8" w:space="0" w:color="auto"/>
            </w:tcBorders>
            <w:shd w:val="clear" w:color="auto" w:fill="auto"/>
            <w:noWrap/>
            <w:vAlign w:val="center"/>
            <w:hideMark/>
          </w:tcPr>
          <w:p w:rsidR="00E62105" w:rsidRPr="008F274A" w:rsidRDefault="00E62105" w:rsidP="00971BCA">
            <w:pPr>
              <w:jc w:val="center"/>
              <w:rPr>
                <w:b/>
                <w:bCs/>
                <w:color w:val="000000"/>
                <w:sz w:val="24"/>
                <w:szCs w:val="24"/>
              </w:rPr>
            </w:pPr>
            <w:r w:rsidRPr="008F274A">
              <w:rPr>
                <w:b/>
                <w:bCs/>
                <w:color w:val="000000"/>
                <w:sz w:val="24"/>
                <w:szCs w:val="24"/>
              </w:rPr>
              <w:t>1</w:t>
            </w:r>
          </w:p>
        </w:tc>
        <w:tc>
          <w:tcPr>
            <w:tcW w:w="1806" w:type="dxa"/>
            <w:tcBorders>
              <w:top w:val="nil"/>
              <w:left w:val="nil"/>
              <w:bottom w:val="single" w:sz="8" w:space="0" w:color="auto"/>
              <w:right w:val="single" w:sz="8" w:space="0" w:color="auto"/>
            </w:tcBorders>
            <w:shd w:val="clear" w:color="auto" w:fill="auto"/>
            <w:vAlign w:val="center"/>
            <w:hideMark/>
          </w:tcPr>
          <w:p w:rsidR="00E62105" w:rsidRPr="008F274A" w:rsidRDefault="00E62105" w:rsidP="00971BCA">
            <w:pPr>
              <w:jc w:val="center"/>
              <w:rPr>
                <w:b/>
                <w:bCs/>
                <w:color w:val="000000"/>
                <w:sz w:val="24"/>
                <w:szCs w:val="24"/>
              </w:rPr>
            </w:pPr>
            <w:r w:rsidRPr="008F274A">
              <w:rPr>
                <w:b/>
                <w:bCs/>
                <w:color w:val="000000"/>
                <w:sz w:val="24"/>
                <w:szCs w:val="24"/>
              </w:rPr>
              <w:t>2</w:t>
            </w:r>
          </w:p>
        </w:tc>
        <w:tc>
          <w:tcPr>
            <w:tcW w:w="1768" w:type="dxa"/>
            <w:tcBorders>
              <w:top w:val="nil"/>
              <w:left w:val="nil"/>
              <w:bottom w:val="single" w:sz="8" w:space="0" w:color="auto"/>
              <w:right w:val="single" w:sz="8" w:space="0" w:color="auto"/>
            </w:tcBorders>
            <w:shd w:val="clear" w:color="auto" w:fill="auto"/>
            <w:vAlign w:val="center"/>
            <w:hideMark/>
          </w:tcPr>
          <w:p w:rsidR="00E62105" w:rsidRPr="008F274A" w:rsidRDefault="00E62105" w:rsidP="00971BCA">
            <w:pPr>
              <w:jc w:val="center"/>
              <w:rPr>
                <w:b/>
                <w:bCs/>
                <w:color w:val="000000"/>
                <w:sz w:val="24"/>
                <w:szCs w:val="24"/>
              </w:rPr>
            </w:pPr>
            <w:r w:rsidRPr="008F274A">
              <w:rPr>
                <w:b/>
                <w:bCs/>
                <w:color w:val="000000"/>
                <w:sz w:val="24"/>
                <w:szCs w:val="24"/>
              </w:rPr>
              <w:t>3=1-2</w:t>
            </w:r>
          </w:p>
        </w:tc>
      </w:tr>
      <w:tr w:rsidR="00E62105" w:rsidRPr="008F274A" w:rsidTr="00BA793F">
        <w:trPr>
          <w:trHeight w:val="4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105" w:rsidRPr="00C86374" w:rsidRDefault="00E62105" w:rsidP="00E62105">
            <w:pPr>
              <w:jc w:val="center"/>
              <w:rPr>
                <w:color w:val="000000"/>
                <w:sz w:val="24"/>
                <w:szCs w:val="24"/>
                <w:lang w:val="vi-VN"/>
              </w:rPr>
            </w:pPr>
            <w:r>
              <w:rPr>
                <w:color w:val="000000"/>
                <w:sz w:val="24"/>
                <w:szCs w:val="24"/>
                <w:lang w:val="vi-VN"/>
              </w:rPr>
              <w:t>1</w:t>
            </w:r>
          </w:p>
        </w:tc>
        <w:tc>
          <w:tcPr>
            <w:tcW w:w="2917"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E62105" w:rsidP="00E62105">
            <w:pPr>
              <w:rPr>
                <w:bCs/>
                <w:color w:val="000000"/>
                <w:sz w:val="22"/>
                <w:szCs w:val="22"/>
                <w:lang w:val="vi-VN"/>
              </w:rPr>
            </w:pPr>
            <w:r>
              <w:rPr>
                <w:bCs/>
                <w:color w:val="000000"/>
                <w:sz w:val="22"/>
                <w:szCs w:val="22"/>
                <w:lang w:val="vi-VN"/>
              </w:rPr>
              <w:t xml:space="preserve">Găng tay </w:t>
            </w:r>
          </w:p>
        </w:tc>
        <w:tc>
          <w:tcPr>
            <w:tcW w:w="2257"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671069" w:rsidP="00971BCA">
            <w:pPr>
              <w:jc w:val="right"/>
              <w:rPr>
                <w:color w:val="000000"/>
                <w:sz w:val="24"/>
                <w:szCs w:val="24"/>
                <w:lang w:val="vi-VN"/>
              </w:rPr>
            </w:pPr>
            <w:r>
              <w:rPr>
                <w:color w:val="000000"/>
                <w:sz w:val="24"/>
                <w:szCs w:val="24"/>
                <w:lang w:val="vi-VN"/>
              </w:rPr>
              <w:t>24.682.524</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E62105" w:rsidRPr="00AC2A57" w:rsidRDefault="00671069" w:rsidP="00971BCA">
            <w:pPr>
              <w:jc w:val="right"/>
              <w:rPr>
                <w:color w:val="000000"/>
                <w:sz w:val="24"/>
                <w:szCs w:val="24"/>
                <w:lang w:val="vi-VN"/>
              </w:rPr>
            </w:pPr>
            <w:r>
              <w:rPr>
                <w:color w:val="000000"/>
                <w:sz w:val="24"/>
                <w:szCs w:val="24"/>
                <w:lang w:val="vi-VN"/>
              </w:rPr>
              <w:t>24.682.521</w:t>
            </w: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E62105" w:rsidRPr="008F274A" w:rsidRDefault="00E62105" w:rsidP="00971BCA">
            <w:pPr>
              <w:jc w:val="center"/>
              <w:rPr>
                <w:color w:val="000000"/>
                <w:sz w:val="24"/>
                <w:szCs w:val="24"/>
              </w:rPr>
            </w:pPr>
          </w:p>
        </w:tc>
      </w:tr>
      <w:tr w:rsidR="00E62105" w:rsidRPr="008F274A" w:rsidTr="00BA793F">
        <w:trPr>
          <w:trHeight w:val="4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105" w:rsidRPr="00C86374" w:rsidRDefault="00E62105" w:rsidP="00E62105">
            <w:pPr>
              <w:jc w:val="center"/>
              <w:rPr>
                <w:color w:val="000000"/>
                <w:sz w:val="24"/>
                <w:szCs w:val="24"/>
                <w:lang w:val="vi-VN"/>
              </w:rPr>
            </w:pPr>
            <w:r>
              <w:rPr>
                <w:color w:val="000000"/>
                <w:sz w:val="24"/>
                <w:szCs w:val="24"/>
                <w:lang w:val="vi-VN"/>
              </w:rPr>
              <w:t>2</w:t>
            </w:r>
          </w:p>
        </w:tc>
        <w:tc>
          <w:tcPr>
            <w:tcW w:w="2917"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E62105" w:rsidP="00E62105">
            <w:pPr>
              <w:rPr>
                <w:bCs/>
                <w:color w:val="000000"/>
                <w:sz w:val="22"/>
                <w:szCs w:val="22"/>
                <w:lang w:val="vi-VN"/>
              </w:rPr>
            </w:pPr>
            <w:r>
              <w:rPr>
                <w:bCs/>
                <w:color w:val="000000"/>
                <w:sz w:val="22"/>
                <w:szCs w:val="22"/>
                <w:lang w:val="vi-VN"/>
              </w:rPr>
              <w:t>Kim châm cứu</w:t>
            </w:r>
          </w:p>
        </w:tc>
        <w:tc>
          <w:tcPr>
            <w:tcW w:w="2257"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671069" w:rsidP="00971BCA">
            <w:pPr>
              <w:pStyle w:val="ListParagraph"/>
              <w:jc w:val="right"/>
              <w:rPr>
                <w:color w:val="000000"/>
                <w:sz w:val="24"/>
                <w:szCs w:val="24"/>
                <w:lang w:val="vi-VN"/>
              </w:rPr>
            </w:pPr>
            <w:r>
              <w:rPr>
                <w:color w:val="000000"/>
                <w:sz w:val="24"/>
                <w:szCs w:val="24"/>
                <w:lang w:val="vi-VN"/>
              </w:rPr>
              <w:t>7.288.894</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E62105" w:rsidP="00971BCA">
            <w:pPr>
              <w:jc w:val="right"/>
              <w:rPr>
                <w:color w:val="000000"/>
                <w:sz w:val="24"/>
                <w:szCs w:val="24"/>
                <w:lang w:val="vi-VN"/>
              </w:rPr>
            </w:pP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E62105" w:rsidRPr="00671069" w:rsidRDefault="00671069" w:rsidP="00971BCA">
            <w:pPr>
              <w:jc w:val="center"/>
              <w:rPr>
                <w:color w:val="000000"/>
                <w:sz w:val="24"/>
                <w:szCs w:val="24"/>
                <w:lang w:val="vi-VN"/>
              </w:rPr>
            </w:pPr>
            <w:r>
              <w:rPr>
                <w:color w:val="000000"/>
                <w:sz w:val="24"/>
                <w:szCs w:val="24"/>
                <w:lang w:val="vi-VN"/>
              </w:rPr>
              <w:t>7.288.894</w:t>
            </w:r>
          </w:p>
        </w:tc>
      </w:tr>
      <w:tr w:rsidR="00E62105" w:rsidRPr="00C86374" w:rsidTr="00BA793F">
        <w:trPr>
          <w:trHeight w:val="4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105" w:rsidRPr="00E62105" w:rsidRDefault="00E62105" w:rsidP="00E62105">
            <w:pPr>
              <w:jc w:val="center"/>
              <w:rPr>
                <w:color w:val="000000"/>
                <w:sz w:val="24"/>
                <w:szCs w:val="24"/>
                <w:lang w:val="vi-VN"/>
              </w:rPr>
            </w:pPr>
            <w:r>
              <w:rPr>
                <w:color w:val="000000"/>
                <w:sz w:val="24"/>
                <w:szCs w:val="24"/>
                <w:lang w:val="vi-VN"/>
              </w:rPr>
              <w:t>3</w:t>
            </w:r>
          </w:p>
        </w:tc>
        <w:tc>
          <w:tcPr>
            <w:tcW w:w="2917"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E62105" w:rsidP="00E62105">
            <w:pPr>
              <w:rPr>
                <w:bCs/>
                <w:color w:val="000000"/>
                <w:sz w:val="24"/>
                <w:szCs w:val="24"/>
                <w:lang w:val="vi-VN"/>
              </w:rPr>
            </w:pPr>
            <w:r>
              <w:rPr>
                <w:bCs/>
                <w:color w:val="000000"/>
                <w:sz w:val="24"/>
                <w:szCs w:val="24"/>
                <w:lang w:val="vi-VN"/>
              </w:rPr>
              <w:t>Giấy in ảnh siêu âm</w:t>
            </w:r>
          </w:p>
        </w:tc>
        <w:tc>
          <w:tcPr>
            <w:tcW w:w="2257"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671069" w:rsidP="00971BCA">
            <w:pPr>
              <w:pStyle w:val="ListParagraph"/>
              <w:jc w:val="right"/>
              <w:rPr>
                <w:color w:val="000000"/>
                <w:sz w:val="24"/>
                <w:szCs w:val="24"/>
                <w:lang w:val="vi-VN"/>
              </w:rPr>
            </w:pPr>
            <w:r>
              <w:rPr>
                <w:color w:val="000000"/>
                <w:sz w:val="24"/>
                <w:szCs w:val="24"/>
                <w:lang w:val="vi-VN"/>
              </w:rPr>
              <w:t>10.150.500</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E62105" w:rsidRPr="008F274A" w:rsidRDefault="00E62105" w:rsidP="00971BCA">
            <w:pPr>
              <w:jc w:val="right"/>
              <w:rPr>
                <w:color w:val="000000"/>
                <w:sz w:val="24"/>
                <w:szCs w:val="24"/>
              </w:rPr>
            </w:pP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671069" w:rsidP="00971BCA">
            <w:pPr>
              <w:jc w:val="center"/>
              <w:rPr>
                <w:color w:val="000000"/>
                <w:sz w:val="24"/>
                <w:szCs w:val="24"/>
                <w:lang w:val="vi-VN"/>
              </w:rPr>
            </w:pPr>
            <w:r>
              <w:rPr>
                <w:color w:val="000000"/>
                <w:sz w:val="24"/>
                <w:szCs w:val="24"/>
                <w:lang w:val="vi-VN"/>
              </w:rPr>
              <w:t>10.150.500</w:t>
            </w:r>
          </w:p>
        </w:tc>
      </w:tr>
      <w:tr w:rsidR="00E62105" w:rsidRPr="00C86374" w:rsidTr="00BA793F">
        <w:trPr>
          <w:trHeight w:val="4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105" w:rsidRPr="00E62105" w:rsidRDefault="00E62105" w:rsidP="00E62105">
            <w:pPr>
              <w:jc w:val="center"/>
              <w:rPr>
                <w:color w:val="000000"/>
                <w:sz w:val="24"/>
                <w:szCs w:val="24"/>
                <w:lang w:val="vi-VN"/>
              </w:rPr>
            </w:pPr>
            <w:r>
              <w:rPr>
                <w:color w:val="000000"/>
                <w:sz w:val="24"/>
                <w:szCs w:val="24"/>
                <w:lang w:val="vi-VN"/>
              </w:rPr>
              <w:t>4</w:t>
            </w:r>
          </w:p>
        </w:tc>
        <w:tc>
          <w:tcPr>
            <w:tcW w:w="2917" w:type="dxa"/>
            <w:tcBorders>
              <w:top w:val="single" w:sz="4" w:space="0" w:color="auto"/>
              <w:left w:val="nil"/>
              <w:bottom w:val="single" w:sz="4" w:space="0" w:color="auto"/>
              <w:right w:val="single" w:sz="4" w:space="0" w:color="auto"/>
            </w:tcBorders>
            <w:shd w:val="clear" w:color="auto" w:fill="auto"/>
            <w:noWrap/>
            <w:vAlign w:val="bottom"/>
          </w:tcPr>
          <w:p w:rsidR="00E62105" w:rsidRDefault="00E62105" w:rsidP="00E62105">
            <w:pPr>
              <w:rPr>
                <w:bCs/>
                <w:color w:val="000000"/>
                <w:sz w:val="24"/>
                <w:szCs w:val="24"/>
                <w:lang w:val="vi-VN"/>
              </w:rPr>
            </w:pPr>
            <w:r>
              <w:rPr>
                <w:bCs/>
                <w:color w:val="000000"/>
                <w:sz w:val="24"/>
                <w:szCs w:val="24"/>
                <w:lang w:val="vi-VN"/>
              </w:rPr>
              <w:t>Khám bệnh vượt định mức</w:t>
            </w:r>
          </w:p>
        </w:tc>
        <w:tc>
          <w:tcPr>
            <w:tcW w:w="2257"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671069" w:rsidP="00971BCA">
            <w:pPr>
              <w:pStyle w:val="ListParagraph"/>
              <w:jc w:val="right"/>
              <w:rPr>
                <w:color w:val="000000"/>
                <w:sz w:val="24"/>
                <w:szCs w:val="24"/>
                <w:lang w:val="vi-VN"/>
              </w:rPr>
            </w:pPr>
            <w:r>
              <w:rPr>
                <w:color w:val="000000"/>
                <w:sz w:val="24"/>
                <w:szCs w:val="24"/>
                <w:lang w:val="vi-VN"/>
              </w:rPr>
              <w:t>992.000</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E62105" w:rsidRPr="008F274A" w:rsidRDefault="00E62105" w:rsidP="00971BCA">
            <w:pPr>
              <w:jc w:val="right"/>
              <w:rPr>
                <w:color w:val="000000"/>
                <w:sz w:val="24"/>
                <w:szCs w:val="24"/>
              </w:rPr>
            </w:pP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E62105" w:rsidRPr="00C86374" w:rsidRDefault="00671069" w:rsidP="00971BCA">
            <w:pPr>
              <w:jc w:val="center"/>
              <w:rPr>
                <w:color w:val="000000"/>
                <w:sz w:val="24"/>
                <w:szCs w:val="24"/>
                <w:lang w:val="vi-VN"/>
              </w:rPr>
            </w:pPr>
            <w:r>
              <w:rPr>
                <w:color w:val="000000"/>
                <w:sz w:val="24"/>
                <w:szCs w:val="24"/>
                <w:lang w:val="vi-VN"/>
              </w:rPr>
              <w:t>992.000</w:t>
            </w:r>
          </w:p>
        </w:tc>
      </w:tr>
      <w:tr w:rsidR="00E62105" w:rsidRPr="00AC2A57" w:rsidTr="00BA793F">
        <w:trPr>
          <w:trHeight w:val="405"/>
        </w:trPr>
        <w:tc>
          <w:tcPr>
            <w:tcW w:w="35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105" w:rsidRPr="008F274A" w:rsidRDefault="00E62105" w:rsidP="00971BCA">
            <w:pPr>
              <w:jc w:val="center"/>
              <w:rPr>
                <w:b/>
                <w:bCs/>
                <w:color w:val="000000"/>
                <w:sz w:val="24"/>
                <w:szCs w:val="24"/>
              </w:rPr>
            </w:pPr>
            <w:r w:rsidRPr="008F274A">
              <w:rPr>
                <w:b/>
                <w:bCs/>
                <w:color w:val="000000"/>
                <w:sz w:val="24"/>
                <w:szCs w:val="24"/>
              </w:rPr>
              <w:t>Tổng</w:t>
            </w:r>
          </w:p>
        </w:tc>
        <w:tc>
          <w:tcPr>
            <w:tcW w:w="2257" w:type="dxa"/>
            <w:tcBorders>
              <w:top w:val="nil"/>
              <w:left w:val="nil"/>
              <w:bottom w:val="single" w:sz="4" w:space="0" w:color="auto"/>
              <w:right w:val="single" w:sz="4" w:space="0" w:color="auto"/>
            </w:tcBorders>
            <w:shd w:val="clear" w:color="auto" w:fill="auto"/>
            <w:noWrap/>
            <w:vAlign w:val="bottom"/>
          </w:tcPr>
          <w:p w:rsidR="00E62105" w:rsidRPr="00781F5E" w:rsidRDefault="00671069" w:rsidP="00971BCA">
            <w:pPr>
              <w:jc w:val="right"/>
              <w:rPr>
                <w:b/>
                <w:bCs/>
                <w:color w:val="000000"/>
                <w:sz w:val="24"/>
                <w:szCs w:val="24"/>
                <w:lang w:val="vi-VN"/>
              </w:rPr>
            </w:pPr>
            <w:r>
              <w:rPr>
                <w:b/>
                <w:bCs/>
                <w:color w:val="000000"/>
                <w:sz w:val="24"/>
                <w:szCs w:val="24"/>
                <w:lang w:val="vi-VN"/>
              </w:rPr>
              <w:t>43.113.918</w:t>
            </w:r>
          </w:p>
        </w:tc>
        <w:tc>
          <w:tcPr>
            <w:tcW w:w="1806" w:type="dxa"/>
            <w:tcBorders>
              <w:top w:val="nil"/>
              <w:left w:val="nil"/>
              <w:bottom w:val="single" w:sz="4" w:space="0" w:color="auto"/>
              <w:right w:val="single" w:sz="4" w:space="0" w:color="auto"/>
            </w:tcBorders>
            <w:shd w:val="clear" w:color="auto" w:fill="auto"/>
            <w:noWrap/>
            <w:vAlign w:val="bottom"/>
          </w:tcPr>
          <w:p w:rsidR="00E62105" w:rsidRPr="00AC2A57" w:rsidRDefault="00671069" w:rsidP="00971BCA">
            <w:pPr>
              <w:jc w:val="center"/>
              <w:rPr>
                <w:b/>
                <w:bCs/>
                <w:color w:val="000000"/>
                <w:sz w:val="24"/>
                <w:szCs w:val="24"/>
                <w:lang w:val="vi-VN"/>
              </w:rPr>
            </w:pPr>
            <w:r>
              <w:rPr>
                <w:b/>
                <w:bCs/>
                <w:color w:val="000000"/>
                <w:sz w:val="24"/>
                <w:szCs w:val="24"/>
                <w:lang w:val="vi-VN"/>
              </w:rPr>
              <w:t>24.682.521</w:t>
            </w:r>
          </w:p>
        </w:tc>
        <w:tc>
          <w:tcPr>
            <w:tcW w:w="1768" w:type="dxa"/>
            <w:tcBorders>
              <w:top w:val="nil"/>
              <w:left w:val="nil"/>
              <w:bottom w:val="single" w:sz="4" w:space="0" w:color="auto"/>
              <w:right w:val="single" w:sz="4" w:space="0" w:color="auto"/>
            </w:tcBorders>
            <w:shd w:val="clear" w:color="auto" w:fill="auto"/>
            <w:noWrap/>
            <w:vAlign w:val="bottom"/>
          </w:tcPr>
          <w:p w:rsidR="00E62105" w:rsidRPr="00AC2A57" w:rsidRDefault="00671069" w:rsidP="00971BCA">
            <w:pPr>
              <w:jc w:val="center"/>
              <w:rPr>
                <w:b/>
                <w:color w:val="000000"/>
                <w:sz w:val="24"/>
                <w:szCs w:val="24"/>
                <w:lang w:val="vi-VN"/>
              </w:rPr>
            </w:pPr>
            <w:r>
              <w:rPr>
                <w:b/>
                <w:color w:val="000000"/>
                <w:sz w:val="24"/>
                <w:szCs w:val="24"/>
                <w:lang w:val="vi-VN"/>
              </w:rPr>
              <w:t>18.431.394</w:t>
            </w:r>
          </w:p>
        </w:tc>
      </w:tr>
    </w:tbl>
    <w:p w:rsidR="00671069" w:rsidRDefault="00671069" w:rsidP="005A68E9">
      <w:pPr>
        <w:ind w:firstLine="720"/>
        <w:rPr>
          <w:b/>
          <w:lang w:val="vi-VN"/>
        </w:rPr>
      </w:pPr>
    </w:p>
    <w:p w:rsidR="00E62105" w:rsidRDefault="00671069" w:rsidP="005A68E9">
      <w:pPr>
        <w:ind w:firstLine="720"/>
        <w:rPr>
          <w:b/>
          <w:lang w:val="vi-VN"/>
        </w:rPr>
      </w:pPr>
      <w:r>
        <w:rPr>
          <w:b/>
          <w:lang w:val="vi-VN"/>
        </w:rPr>
        <w:t>4. Số liệu theo công văn 2355/BHXH-GĐBHYT ngày 11/10/2018:</w:t>
      </w:r>
    </w:p>
    <w:p w:rsidR="00671069" w:rsidRPr="00B81CDE" w:rsidRDefault="00B81CDE" w:rsidP="00B81CDE">
      <w:pPr>
        <w:jc w:val="right"/>
        <w:rPr>
          <w:i/>
          <w:sz w:val="24"/>
          <w:szCs w:val="24"/>
        </w:rPr>
      </w:pPr>
      <w:r w:rsidRPr="00FB5987">
        <w:rPr>
          <w:i/>
          <w:sz w:val="24"/>
          <w:szCs w:val="24"/>
        </w:rPr>
        <w:t>Đơn</w:t>
      </w:r>
      <w:r>
        <w:rPr>
          <w:i/>
          <w:sz w:val="24"/>
          <w:szCs w:val="24"/>
        </w:rPr>
        <w:t xml:space="preserve"> </w:t>
      </w:r>
      <w:r w:rsidRPr="00FB5987">
        <w:rPr>
          <w:i/>
          <w:sz w:val="24"/>
          <w:szCs w:val="24"/>
        </w:rPr>
        <w:t>vị</w:t>
      </w:r>
      <w:r>
        <w:rPr>
          <w:i/>
          <w:sz w:val="24"/>
          <w:szCs w:val="24"/>
        </w:rPr>
        <w:t xml:space="preserve"> </w:t>
      </w:r>
      <w:r w:rsidRPr="00FB5987">
        <w:rPr>
          <w:i/>
          <w:sz w:val="24"/>
          <w:szCs w:val="24"/>
        </w:rPr>
        <w:t>tính:đồng</w:t>
      </w:r>
    </w:p>
    <w:tbl>
      <w:tblPr>
        <w:tblW w:w="9418" w:type="dxa"/>
        <w:tblInd w:w="93" w:type="dxa"/>
        <w:tblLook w:val="04A0" w:firstRow="1" w:lastRow="0" w:firstColumn="1" w:lastColumn="0" w:noHBand="0" w:noVBand="1"/>
      </w:tblPr>
      <w:tblGrid>
        <w:gridCol w:w="670"/>
        <w:gridCol w:w="2609"/>
        <w:gridCol w:w="2565"/>
        <w:gridCol w:w="1806"/>
        <w:gridCol w:w="1768"/>
      </w:tblGrid>
      <w:tr w:rsidR="00671069" w:rsidRPr="00F42202" w:rsidTr="00671069">
        <w:trPr>
          <w:trHeight w:val="60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1069" w:rsidRPr="008F274A" w:rsidRDefault="00671069" w:rsidP="00971BCA">
            <w:pPr>
              <w:jc w:val="center"/>
              <w:rPr>
                <w:b/>
                <w:bCs/>
                <w:color w:val="000000"/>
                <w:sz w:val="24"/>
                <w:szCs w:val="24"/>
              </w:rPr>
            </w:pPr>
            <w:r w:rsidRPr="008F274A">
              <w:rPr>
                <w:b/>
                <w:bCs/>
                <w:color w:val="000000"/>
                <w:sz w:val="24"/>
                <w:szCs w:val="24"/>
              </w:rPr>
              <w:t>STT</w:t>
            </w:r>
          </w:p>
        </w:tc>
        <w:tc>
          <w:tcPr>
            <w:tcW w:w="2609" w:type="dxa"/>
            <w:tcBorders>
              <w:top w:val="single" w:sz="8" w:space="0" w:color="auto"/>
              <w:left w:val="nil"/>
              <w:bottom w:val="single" w:sz="8" w:space="0" w:color="auto"/>
              <w:right w:val="single" w:sz="8" w:space="0" w:color="auto"/>
            </w:tcBorders>
            <w:shd w:val="clear" w:color="auto" w:fill="auto"/>
            <w:noWrap/>
            <w:vAlign w:val="center"/>
            <w:hideMark/>
          </w:tcPr>
          <w:p w:rsidR="00671069" w:rsidRPr="008F274A" w:rsidRDefault="00671069" w:rsidP="00971BCA">
            <w:pPr>
              <w:jc w:val="center"/>
              <w:rPr>
                <w:b/>
                <w:bCs/>
                <w:color w:val="000000"/>
                <w:sz w:val="24"/>
                <w:szCs w:val="24"/>
              </w:rPr>
            </w:pPr>
            <w:r w:rsidRPr="008F274A">
              <w:rPr>
                <w:b/>
                <w:bCs/>
                <w:color w:val="000000"/>
                <w:sz w:val="24"/>
                <w:szCs w:val="24"/>
              </w:rPr>
              <w:t>Nội dung</w:t>
            </w:r>
          </w:p>
        </w:tc>
        <w:tc>
          <w:tcPr>
            <w:tcW w:w="2565" w:type="dxa"/>
            <w:tcBorders>
              <w:top w:val="single" w:sz="8" w:space="0" w:color="auto"/>
              <w:left w:val="nil"/>
              <w:bottom w:val="single" w:sz="8" w:space="0" w:color="auto"/>
              <w:right w:val="single" w:sz="8" w:space="0" w:color="auto"/>
            </w:tcBorders>
            <w:shd w:val="clear" w:color="auto" w:fill="auto"/>
            <w:vAlign w:val="center"/>
            <w:hideMark/>
          </w:tcPr>
          <w:p w:rsidR="00671069" w:rsidRPr="00E62105" w:rsidRDefault="00671069" w:rsidP="00971BCA">
            <w:pPr>
              <w:jc w:val="center"/>
              <w:rPr>
                <w:b/>
                <w:bCs/>
                <w:color w:val="000000"/>
                <w:sz w:val="24"/>
                <w:szCs w:val="24"/>
                <w:lang w:val="vi-VN"/>
              </w:rPr>
            </w:pPr>
            <w:r w:rsidRPr="008F274A">
              <w:rPr>
                <w:b/>
                <w:bCs/>
                <w:color w:val="000000"/>
                <w:sz w:val="24"/>
                <w:szCs w:val="24"/>
              </w:rPr>
              <w:t>Số</w:t>
            </w:r>
            <w:r>
              <w:rPr>
                <w:b/>
                <w:bCs/>
                <w:color w:val="000000"/>
                <w:sz w:val="24"/>
                <w:szCs w:val="24"/>
              </w:rPr>
              <w:t xml:space="preserve"> </w:t>
            </w:r>
            <w:r w:rsidRPr="008F274A">
              <w:rPr>
                <w:b/>
                <w:bCs/>
                <w:color w:val="000000"/>
                <w:sz w:val="24"/>
                <w:szCs w:val="24"/>
              </w:rPr>
              <w:t>liệu</w:t>
            </w:r>
            <w:r>
              <w:rPr>
                <w:b/>
                <w:bCs/>
                <w:color w:val="000000"/>
                <w:sz w:val="24"/>
                <w:szCs w:val="24"/>
              </w:rPr>
              <w:t xml:space="preserve"> </w:t>
            </w:r>
            <w:r w:rsidRPr="008F274A">
              <w:rPr>
                <w:b/>
                <w:bCs/>
                <w:color w:val="000000"/>
                <w:sz w:val="24"/>
                <w:szCs w:val="24"/>
              </w:rPr>
              <w:t xml:space="preserve">tại CV số </w:t>
            </w:r>
            <w:r>
              <w:rPr>
                <w:b/>
                <w:bCs/>
                <w:color w:val="000000"/>
                <w:sz w:val="24"/>
                <w:szCs w:val="24"/>
                <w:lang w:val="vi-VN"/>
              </w:rPr>
              <w:t>2355/</w:t>
            </w:r>
            <w:r w:rsidRPr="008F274A">
              <w:rPr>
                <w:b/>
                <w:bCs/>
                <w:color w:val="000000"/>
                <w:sz w:val="24"/>
                <w:szCs w:val="24"/>
              </w:rPr>
              <w:t>BHXH-GĐBHYT</w:t>
            </w:r>
            <w:r>
              <w:rPr>
                <w:b/>
                <w:bCs/>
                <w:color w:val="000000"/>
                <w:sz w:val="24"/>
                <w:szCs w:val="24"/>
                <w:lang w:val="vi-VN"/>
              </w:rPr>
              <w:t xml:space="preserve"> </w:t>
            </w:r>
          </w:p>
        </w:tc>
        <w:tc>
          <w:tcPr>
            <w:tcW w:w="1806" w:type="dxa"/>
            <w:tcBorders>
              <w:top w:val="single" w:sz="8" w:space="0" w:color="auto"/>
              <w:left w:val="nil"/>
              <w:bottom w:val="single" w:sz="8" w:space="0" w:color="auto"/>
              <w:right w:val="single" w:sz="8" w:space="0" w:color="auto"/>
            </w:tcBorders>
            <w:shd w:val="clear" w:color="auto" w:fill="auto"/>
            <w:vAlign w:val="center"/>
            <w:hideMark/>
          </w:tcPr>
          <w:p w:rsidR="00671069" w:rsidRPr="00AA1358" w:rsidRDefault="00671069" w:rsidP="00971BCA">
            <w:pPr>
              <w:jc w:val="center"/>
              <w:rPr>
                <w:b/>
                <w:bCs/>
                <w:color w:val="000000"/>
                <w:sz w:val="24"/>
                <w:szCs w:val="24"/>
                <w:lang w:val="vi-VN"/>
              </w:rPr>
            </w:pPr>
            <w:r w:rsidRPr="00AA1358">
              <w:rPr>
                <w:b/>
                <w:bCs/>
                <w:color w:val="000000"/>
                <w:sz w:val="24"/>
                <w:szCs w:val="24"/>
                <w:lang w:val="vi-VN"/>
              </w:rPr>
              <w:t>Số liệu đối chiếu, thống nhất</w:t>
            </w:r>
          </w:p>
        </w:tc>
        <w:tc>
          <w:tcPr>
            <w:tcW w:w="1768" w:type="dxa"/>
            <w:tcBorders>
              <w:top w:val="single" w:sz="8" w:space="0" w:color="auto"/>
              <w:left w:val="nil"/>
              <w:bottom w:val="single" w:sz="8" w:space="0" w:color="auto"/>
              <w:right w:val="single" w:sz="8" w:space="0" w:color="auto"/>
            </w:tcBorders>
            <w:shd w:val="clear" w:color="auto" w:fill="auto"/>
            <w:vAlign w:val="center"/>
            <w:hideMark/>
          </w:tcPr>
          <w:p w:rsidR="00671069" w:rsidRPr="00AA1358" w:rsidRDefault="004900DF" w:rsidP="00971BCA">
            <w:pPr>
              <w:jc w:val="center"/>
              <w:rPr>
                <w:b/>
                <w:bCs/>
                <w:color w:val="000000"/>
                <w:sz w:val="24"/>
                <w:szCs w:val="24"/>
                <w:lang w:val="vi-VN"/>
              </w:rPr>
            </w:pPr>
            <w:r w:rsidRPr="00AA1358">
              <w:rPr>
                <w:b/>
                <w:bCs/>
                <w:color w:val="000000"/>
                <w:sz w:val="24"/>
                <w:szCs w:val="24"/>
                <w:lang w:val="vi-VN"/>
              </w:rPr>
              <w:t>Số liệu Chênh lệch</w:t>
            </w:r>
            <w:r>
              <w:rPr>
                <w:b/>
                <w:bCs/>
                <w:color w:val="000000"/>
                <w:sz w:val="24"/>
                <w:szCs w:val="24"/>
                <w:lang w:val="vi-VN"/>
              </w:rPr>
              <w:t xml:space="preserve"> không thống nhất</w:t>
            </w:r>
          </w:p>
        </w:tc>
      </w:tr>
      <w:tr w:rsidR="00671069" w:rsidRPr="008F274A" w:rsidTr="00671069">
        <w:trPr>
          <w:trHeight w:val="405"/>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671069" w:rsidRPr="008F274A" w:rsidRDefault="00671069" w:rsidP="00971BCA">
            <w:pPr>
              <w:jc w:val="center"/>
              <w:rPr>
                <w:b/>
                <w:bCs/>
                <w:color w:val="000000"/>
                <w:sz w:val="24"/>
                <w:szCs w:val="24"/>
              </w:rPr>
            </w:pPr>
            <w:r w:rsidRPr="008F274A">
              <w:rPr>
                <w:b/>
                <w:bCs/>
                <w:color w:val="000000"/>
                <w:sz w:val="24"/>
                <w:szCs w:val="24"/>
              </w:rPr>
              <w:t>A</w:t>
            </w:r>
          </w:p>
        </w:tc>
        <w:tc>
          <w:tcPr>
            <w:tcW w:w="2609" w:type="dxa"/>
            <w:tcBorders>
              <w:top w:val="nil"/>
              <w:left w:val="nil"/>
              <w:bottom w:val="single" w:sz="8" w:space="0" w:color="auto"/>
              <w:right w:val="single" w:sz="8" w:space="0" w:color="auto"/>
            </w:tcBorders>
            <w:shd w:val="clear" w:color="auto" w:fill="auto"/>
            <w:noWrap/>
            <w:vAlign w:val="center"/>
            <w:hideMark/>
          </w:tcPr>
          <w:p w:rsidR="00671069" w:rsidRPr="008F274A" w:rsidRDefault="00671069" w:rsidP="00971BCA">
            <w:pPr>
              <w:jc w:val="center"/>
              <w:rPr>
                <w:b/>
                <w:bCs/>
                <w:color w:val="000000"/>
                <w:sz w:val="24"/>
                <w:szCs w:val="24"/>
              </w:rPr>
            </w:pPr>
            <w:r w:rsidRPr="008F274A">
              <w:rPr>
                <w:b/>
                <w:bCs/>
                <w:color w:val="000000"/>
                <w:sz w:val="24"/>
                <w:szCs w:val="24"/>
              </w:rPr>
              <w:t>B</w:t>
            </w:r>
          </w:p>
        </w:tc>
        <w:tc>
          <w:tcPr>
            <w:tcW w:w="2565" w:type="dxa"/>
            <w:tcBorders>
              <w:top w:val="nil"/>
              <w:left w:val="nil"/>
              <w:bottom w:val="single" w:sz="8" w:space="0" w:color="auto"/>
              <w:right w:val="single" w:sz="8" w:space="0" w:color="auto"/>
            </w:tcBorders>
            <w:shd w:val="clear" w:color="auto" w:fill="auto"/>
            <w:noWrap/>
            <w:vAlign w:val="center"/>
            <w:hideMark/>
          </w:tcPr>
          <w:p w:rsidR="00671069" w:rsidRPr="008F274A" w:rsidRDefault="00671069" w:rsidP="00971BCA">
            <w:pPr>
              <w:jc w:val="center"/>
              <w:rPr>
                <w:b/>
                <w:bCs/>
                <w:color w:val="000000"/>
                <w:sz w:val="24"/>
                <w:szCs w:val="24"/>
              </w:rPr>
            </w:pPr>
            <w:r w:rsidRPr="008F274A">
              <w:rPr>
                <w:b/>
                <w:bCs/>
                <w:color w:val="000000"/>
                <w:sz w:val="24"/>
                <w:szCs w:val="24"/>
              </w:rPr>
              <w:t>1</w:t>
            </w:r>
          </w:p>
        </w:tc>
        <w:tc>
          <w:tcPr>
            <w:tcW w:w="1806" w:type="dxa"/>
            <w:tcBorders>
              <w:top w:val="nil"/>
              <w:left w:val="nil"/>
              <w:bottom w:val="single" w:sz="8" w:space="0" w:color="auto"/>
              <w:right w:val="single" w:sz="8" w:space="0" w:color="auto"/>
            </w:tcBorders>
            <w:shd w:val="clear" w:color="auto" w:fill="auto"/>
            <w:vAlign w:val="center"/>
            <w:hideMark/>
          </w:tcPr>
          <w:p w:rsidR="00671069" w:rsidRPr="008F274A" w:rsidRDefault="00671069" w:rsidP="00971BCA">
            <w:pPr>
              <w:jc w:val="center"/>
              <w:rPr>
                <w:b/>
                <w:bCs/>
                <w:color w:val="000000"/>
                <w:sz w:val="24"/>
                <w:szCs w:val="24"/>
              </w:rPr>
            </w:pPr>
            <w:r w:rsidRPr="008F274A">
              <w:rPr>
                <w:b/>
                <w:bCs/>
                <w:color w:val="000000"/>
                <w:sz w:val="24"/>
                <w:szCs w:val="24"/>
              </w:rPr>
              <w:t>2</w:t>
            </w:r>
          </w:p>
        </w:tc>
        <w:tc>
          <w:tcPr>
            <w:tcW w:w="1768" w:type="dxa"/>
            <w:tcBorders>
              <w:top w:val="nil"/>
              <w:left w:val="nil"/>
              <w:bottom w:val="single" w:sz="8" w:space="0" w:color="auto"/>
              <w:right w:val="single" w:sz="8" w:space="0" w:color="auto"/>
            </w:tcBorders>
            <w:shd w:val="clear" w:color="auto" w:fill="auto"/>
            <w:vAlign w:val="center"/>
            <w:hideMark/>
          </w:tcPr>
          <w:p w:rsidR="00671069" w:rsidRPr="008F274A" w:rsidRDefault="00671069" w:rsidP="00971BCA">
            <w:pPr>
              <w:jc w:val="center"/>
              <w:rPr>
                <w:b/>
                <w:bCs/>
                <w:color w:val="000000"/>
                <w:sz w:val="24"/>
                <w:szCs w:val="24"/>
              </w:rPr>
            </w:pPr>
            <w:r w:rsidRPr="008F274A">
              <w:rPr>
                <w:b/>
                <w:bCs/>
                <w:color w:val="000000"/>
                <w:sz w:val="24"/>
                <w:szCs w:val="24"/>
              </w:rPr>
              <w:t>3=1-2</w:t>
            </w:r>
          </w:p>
        </w:tc>
      </w:tr>
      <w:tr w:rsidR="00671069" w:rsidRPr="008F274A" w:rsidTr="00671069">
        <w:trPr>
          <w:trHeight w:val="4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069" w:rsidRPr="00C86374" w:rsidRDefault="00671069" w:rsidP="00971BCA">
            <w:pPr>
              <w:jc w:val="center"/>
              <w:rPr>
                <w:color w:val="000000"/>
                <w:sz w:val="24"/>
                <w:szCs w:val="24"/>
                <w:lang w:val="vi-VN"/>
              </w:rPr>
            </w:pPr>
            <w:r>
              <w:rPr>
                <w:color w:val="000000"/>
                <w:sz w:val="24"/>
                <w:szCs w:val="24"/>
                <w:lang w:val="vi-VN"/>
              </w:rPr>
              <w:t>1</w:t>
            </w:r>
          </w:p>
        </w:tc>
        <w:tc>
          <w:tcPr>
            <w:tcW w:w="2609" w:type="dxa"/>
            <w:tcBorders>
              <w:top w:val="single" w:sz="4" w:space="0" w:color="auto"/>
              <w:left w:val="nil"/>
              <w:bottom w:val="single" w:sz="4" w:space="0" w:color="auto"/>
              <w:right w:val="single" w:sz="4" w:space="0" w:color="auto"/>
            </w:tcBorders>
            <w:shd w:val="clear" w:color="auto" w:fill="auto"/>
            <w:noWrap/>
            <w:vAlign w:val="bottom"/>
          </w:tcPr>
          <w:p w:rsidR="00671069" w:rsidRPr="00C86374" w:rsidRDefault="00671069" w:rsidP="00971BCA">
            <w:pPr>
              <w:rPr>
                <w:bCs/>
                <w:color w:val="000000"/>
                <w:sz w:val="22"/>
                <w:szCs w:val="22"/>
                <w:lang w:val="vi-VN"/>
              </w:rPr>
            </w:pPr>
            <w:r>
              <w:rPr>
                <w:bCs/>
                <w:color w:val="000000"/>
                <w:sz w:val="22"/>
                <w:szCs w:val="22"/>
                <w:lang w:val="vi-VN"/>
              </w:rPr>
              <w:t xml:space="preserve">Định mức hóa chất </w:t>
            </w:r>
            <w:r w:rsidR="00BA793F">
              <w:rPr>
                <w:bCs/>
                <w:color w:val="000000"/>
                <w:sz w:val="22"/>
                <w:szCs w:val="22"/>
                <w:lang w:val="vi-VN"/>
              </w:rPr>
              <w:t>XN</w:t>
            </w:r>
          </w:p>
        </w:tc>
        <w:tc>
          <w:tcPr>
            <w:tcW w:w="2565" w:type="dxa"/>
            <w:tcBorders>
              <w:top w:val="single" w:sz="4" w:space="0" w:color="auto"/>
              <w:left w:val="nil"/>
              <w:bottom w:val="single" w:sz="4" w:space="0" w:color="auto"/>
              <w:right w:val="single" w:sz="4" w:space="0" w:color="auto"/>
            </w:tcBorders>
            <w:shd w:val="clear" w:color="auto" w:fill="auto"/>
            <w:noWrap/>
            <w:vAlign w:val="bottom"/>
          </w:tcPr>
          <w:p w:rsidR="00671069" w:rsidRPr="00C86374" w:rsidRDefault="00FE61D6" w:rsidP="00971BCA">
            <w:pPr>
              <w:jc w:val="right"/>
              <w:rPr>
                <w:color w:val="000000"/>
                <w:sz w:val="24"/>
                <w:szCs w:val="24"/>
                <w:lang w:val="vi-VN"/>
              </w:rPr>
            </w:pPr>
            <w:r>
              <w:rPr>
                <w:color w:val="000000"/>
                <w:sz w:val="24"/>
                <w:szCs w:val="24"/>
                <w:lang w:val="vi-VN"/>
              </w:rPr>
              <w:t>20.919.123</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671069" w:rsidRPr="00AC2A57" w:rsidRDefault="00671069" w:rsidP="00971BCA">
            <w:pPr>
              <w:jc w:val="right"/>
              <w:rPr>
                <w:color w:val="000000"/>
                <w:sz w:val="24"/>
                <w:szCs w:val="24"/>
                <w:lang w:val="vi-VN"/>
              </w:rPr>
            </w:pP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671069" w:rsidRPr="00FE61D6" w:rsidRDefault="00FE61D6" w:rsidP="00FE61D6">
            <w:pPr>
              <w:jc w:val="right"/>
              <w:rPr>
                <w:color w:val="000000"/>
                <w:sz w:val="24"/>
                <w:szCs w:val="24"/>
                <w:lang w:val="vi-VN"/>
              </w:rPr>
            </w:pPr>
            <w:r>
              <w:rPr>
                <w:color w:val="000000"/>
                <w:sz w:val="24"/>
                <w:szCs w:val="24"/>
                <w:lang w:val="vi-VN"/>
              </w:rPr>
              <w:t>20.919.123</w:t>
            </w:r>
          </w:p>
        </w:tc>
      </w:tr>
      <w:tr w:rsidR="00671069" w:rsidRPr="00C86374" w:rsidTr="00671069">
        <w:trPr>
          <w:trHeight w:val="4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069" w:rsidRPr="00E62105" w:rsidRDefault="00671069" w:rsidP="00971BCA">
            <w:pPr>
              <w:jc w:val="center"/>
              <w:rPr>
                <w:color w:val="000000"/>
                <w:sz w:val="24"/>
                <w:szCs w:val="24"/>
                <w:lang w:val="vi-VN"/>
              </w:rPr>
            </w:pPr>
            <w:r>
              <w:rPr>
                <w:color w:val="000000"/>
                <w:sz w:val="24"/>
                <w:szCs w:val="24"/>
                <w:lang w:val="vi-VN"/>
              </w:rPr>
              <w:t>3</w:t>
            </w:r>
          </w:p>
        </w:tc>
        <w:tc>
          <w:tcPr>
            <w:tcW w:w="2609" w:type="dxa"/>
            <w:tcBorders>
              <w:top w:val="single" w:sz="4" w:space="0" w:color="auto"/>
              <w:left w:val="nil"/>
              <w:bottom w:val="single" w:sz="4" w:space="0" w:color="auto"/>
              <w:right w:val="single" w:sz="4" w:space="0" w:color="auto"/>
            </w:tcBorders>
            <w:shd w:val="clear" w:color="auto" w:fill="auto"/>
            <w:noWrap/>
            <w:vAlign w:val="bottom"/>
          </w:tcPr>
          <w:p w:rsidR="00671069" w:rsidRPr="00C86374" w:rsidRDefault="00671069" w:rsidP="00971BCA">
            <w:pPr>
              <w:rPr>
                <w:bCs/>
                <w:color w:val="000000"/>
                <w:sz w:val="24"/>
                <w:szCs w:val="24"/>
                <w:lang w:val="vi-VN"/>
              </w:rPr>
            </w:pPr>
            <w:r>
              <w:rPr>
                <w:bCs/>
                <w:color w:val="000000"/>
                <w:sz w:val="24"/>
                <w:szCs w:val="24"/>
                <w:lang w:val="vi-VN"/>
              </w:rPr>
              <w:t>Giấy in ảnh siêu âm</w:t>
            </w:r>
          </w:p>
        </w:tc>
        <w:tc>
          <w:tcPr>
            <w:tcW w:w="2565" w:type="dxa"/>
            <w:tcBorders>
              <w:top w:val="single" w:sz="4" w:space="0" w:color="auto"/>
              <w:left w:val="nil"/>
              <w:bottom w:val="single" w:sz="4" w:space="0" w:color="auto"/>
              <w:right w:val="single" w:sz="4" w:space="0" w:color="auto"/>
            </w:tcBorders>
            <w:shd w:val="clear" w:color="auto" w:fill="auto"/>
            <w:noWrap/>
            <w:vAlign w:val="bottom"/>
          </w:tcPr>
          <w:p w:rsidR="00671069" w:rsidRPr="00C86374" w:rsidRDefault="00FE61D6" w:rsidP="00971BCA">
            <w:pPr>
              <w:pStyle w:val="ListParagraph"/>
              <w:jc w:val="right"/>
              <w:rPr>
                <w:color w:val="000000"/>
                <w:sz w:val="24"/>
                <w:szCs w:val="24"/>
                <w:lang w:val="vi-VN"/>
              </w:rPr>
            </w:pPr>
            <w:r>
              <w:rPr>
                <w:color w:val="000000"/>
                <w:sz w:val="24"/>
                <w:szCs w:val="24"/>
                <w:lang w:val="vi-VN"/>
              </w:rPr>
              <w:t>9.111.000</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671069" w:rsidRPr="008F274A" w:rsidRDefault="00671069" w:rsidP="00971BCA">
            <w:pPr>
              <w:jc w:val="right"/>
              <w:rPr>
                <w:color w:val="000000"/>
                <w:sz w:val="24"/>
                <w:szCs w:val="24"/>
              </w:rPr>
            </w:pP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671069" w:rsidRPr="00C86374" w:rsidRDefault="00FE61D6" w:rsidP="00FE61D6">
            <w:pPr>
              <w:jc w:val="right"/>
              <w:rPr>
                <w:color w:val="000000"/>
                <w:sz w:val="24"/>
                <w:szCs w:val="24"/>
                <w:lang w:val="vi-VN"/>
              </w:rPr>
            </w:pPr>
            <w:r>
              <w:rPr>
                <w:color w:val="000000"/>
                <w:sz w:val="24"/>
                <w:szCs w:val="24"/>
                <w:lang w:val="vi-VN"/>
              </w:rPr>
              <w:t>9.111.000</w:t>
            </w:r>
          </w:p>
        </w:tc>
      </w:tr>
      <w:tr w:rsidR="00A63576" w:rsidRPr="00C86374" w:rsidTr="00671069">
        <w:trPr>
          <w:trHeight w:val="4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576" w:rsidRDefault="00A63576" w:rsidP="00971BCA">
            <w:pPr>
              <w:jc w:val="center"/>
              <w:rPr>
                <w:color w:val="000000"/>
                <w:sz w:val="24"/>
                <w:szCs w:val="24"/>
                <w:lang w:val="vi-VN"/>
              </w:rPr>
            </w:pPr>
            <w:r>
              <w:rPr>
                <w:color w:val="000000"/>
                <w:sz w:val="24"/>
                <w:szCs w:val="24"/>
                <w:lang w:val="vi-VN"/>
              </w:rPr>
              <w:t>4</w:t>
            </w:r>
          </w:p>
        </w:tc>
        <w:tc>
          <w:tcPr>
            <w:tcW w:w="2609" w:type="dxa"/>
            <w:tcBorders>
              <w:top w:val="single" w:sz="4" w:space="0" w:color="auto"/>
              <w:left w:val="nil"/>
              <w:bottom w:val="single" w:sz="4" w:space="0" w:color="auto"/>
              <w:right w:val="single" w:sz="4" w:space="0" w:color="auto"/>
            </w:tcBorders>
            <w:shd w:val="clear" w:color="auto" w:fill="auto"/>
            <w:noWrap/>
            <w:vAlign w:val="bottom"/>
          </w:tcPr>
          <w:p w:rsidR="00A63576" w:rsidRDefault="00A63576" w:rsidP="00971BCA">
            <w:pPr>
              <w:rPr>
                <w:bCs/>
                <w:color w:val="000000"/>
                <w:sz w:val="24"/>
                <w:szCs w:val="24"/>
                <w:lang w:val="vi-VN"/>
              </w:rPr>
            </w:pPr>
            <w:r>
              <w:rPr>
                <w:bCs/>
                <w:color w:val="000000"/>
                <w:sz w:val="24"/>
                <w:szCs w:val="24"/>
                <w:lang w:val="vi-VN"/>
              </w:rPr>
              <w:t>Các nội dung khác</w:t>
            </w:r>
          </w:p>
        </w:tc>
        <w:tc>
          <w:tcPr>
            <w:tcW w:w="2565" w:type="dxa"/>
            <w:tcBorders>
              <w:top w:val="single" w:sz="4" w:space="0" w:color="auto"/>
              <w:left w:val="nil"/>
              <w:bottom w:val="single" w:sz="4" w:space="0" w:color="auto"/>
              <w:right w:val="single" w:sz="4" w:space="0" w:color="auto"/>
            </w:tcBorders>
            <w:shd w:val="clear" w:color="auto" w:fill="auto"/>
            <w:noWrap/>
            <w:vAlign w:val="bottom"/>
          </w:tcPr>
          <w:p w:rsidR="00A63576" w:rsidRDefault="00A63576" w:rsidP="00971BCA">
            <w:pPr>
              <w:pStyle w:val="ListParagraph"/>
              <w:jc w:val="right"/>
              <w:rPr>
                <w:color w:val="000000"/>
                <w:sz w:val="24"/>
                <w:szCs w:val="24"/>
                <w:lang w:val="vi-VN"/>
              </w:rPr>
            </w:pPr>
            <w:r>
              <w:rPr>
                <w:color w:val="000000"/>
                <w:sz w:val="24"/>
                <w:szCs w:val="24"/>
                <w:lang w:val="vi-VN"/>
              </w:rPr>
              <w:t>111.826.509</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A63576" w:rsidRPr="00A63576" w:rsidRDefault="00A63576" w:rsidP="00971BCA">
            <w:pPr>
              <w:jc w:val="right"/>
              <w:rPr>
                <w:color w:val="000000"/>
                <w:sz w:val="24"/>
                <w:szCs w:val="24"/>
                <w:lang w:val="vi-VN"/>
              </w:rPr>
            </w:pPr>
            <w:r>
              <w:rPr>
                <w:color w:val="000000"/>
                <w:sz w:val="24"/>
                <w:szCs w:val="24"/>
                <w:lang w:val="vi-VN"/>
              </w:rPr>
              <w:t>111.826.509</w:t>
            </w: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A63576" w:rsidRDefault="00A63576" w:rsidP="00FE61D6">
            <w:pPr>
              <w:jc w:val="right"/>
              <w:rPr>
                <w:color w:val="000000"/>
                <w:sz w:val="24"/>
                <w:szCs w:val="24"/>
                <w:lang w:val="vi-VN"/>
              </w:rPr>
            </w:pPr>
          </w:p>
        </w:tc>
      </w:tr>
      <w:tr w:rsidR="00671069" w:rsidRPr="00AC2A57" w:rsidTr="00671069">
        <w:trPr>
          <w:trHeight w:val="405"/>
        </w:trPr>
        <w:tc>
          <w:tcPr>
            <w:tcW w:w="32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1069" w:rsidRPr="008F274A" w:rsidRDefault="00671069" w:rsidP="00971BCA">
            <w:pPr>
              <w:jc w:val="center"/>
              <w:rPr>
                <w:b/>
                <w:bCs/>
                <w:color w:val="000000"/>
                <w:sz w:val="24"/>
                <w:szCs w:val="24"/>
              </w:rPr>
            </w:pPr>
            <w:r w:rsidRPr="008F274A">
              <w:rPr>
                <w:b/>
                <w:bCs/>
                <w:color w:val="000000"/>
                <w:sz w:val="24"/>
                <w:szCs w:val="24"/>
              </w:rPr>
              <w:t>Tổng</w:t>
            </w:r>
          </w:p>
        </w:tc>
        <w:tc>
          <w:tcPr>
            <w:tcW w:w="2565" w:type="dxa"/>
            <w:tcBorders>
              <w:top w:val="nil"/>
              <w:left w:val="nil"/>
              <w:bottom w:val="single" w:sz="4" w:space="0" w:color="auto"/>
              <w:right w:val="single" w:sz="4" w:space="0" w:color="auto"/>
            </w:tcBorders>
            <w:shd w:val="clear" w:color="auto" w:fill="auto"/>
            <w:noWrap/>
            <w:vAlign w:val="bottom"/>
          </w:tcPr>
          <w:p w:rsidR="00671069" w:rsidRPr="00781F5E" w:rsidRDefault="00A63576" w:rsidP="00971BCA">
            <w:pPr>
              <w:jc w:val="right"/>
              <w:rPr>
                <w:b/>
                <w:bCs/>
                <w:color w:val="000000"/>
                <w:sz w:val="24"/>
                <w:szCs w:val="24"/>
                <w:lang w:val="vi-VN"/>
              </w:rPr>
            </w:pPr>
            <w:r>
              <w:rPr>
                <w:b/>
                <w:bCs/>
                <w:color w:val="000000"/>
                <w:sz w:val="24"/>
                <w:szCs w:val="24"/>
                <w:lang w:val="vi-VN"/>
              </w:rPr>
              <w:t>141.856.632</w:t>
            </w:r>
          </w:p>
        </w:tc>
        <w:tc>
          <w:tcPr>
            <w:tcW w:w="1806" w:type="dxa"/>
            <w:tcBorders>
              <w:top w:val="nil"/>
              <w:left w:val="nil"/>
              <w:bottom w:val="single" w:sz="4" w:space="0" w:color="auto"/>
              <w:right w:val="single" w:sz="4" w:space="0" w:color="auto"/>
            </w:tcBorders>
            <w:shd w:val="clear" w:color="auto" w:fill="auto"/>
            <w:noWrap/>
            <w:vAlign w:val="bottom"/>
          </w:tcPr>
          <w:p w:rsidR="00671069" w:rsidRPr="00AC2A57" w:rsidRDefault="00A63576" w:rsidP="00971BCA">
            <w:pPr>
              <w:jc w:val="center"/>
              <w:rPr>
                <w:b/>
                <w:bCs/>
                <w:color w:val="000000"/>
                <w:sz w:val="24"/>
                <w:szCs w:val="24"/>
                <w:lang w:val="vi-VN"/>
              </w:rPr>
            </w:pPr>
            <w:r>
              <w:rPr>
                <w:b/>
                <w:bCs/>
                <w:color w:val="000000"/>
                <w:sz w:val="24"/>
                <w:szCs w:val="24"/>
                <w:lang w:val="vi-VN"/>
              </w:rPr>
              <w:t>111.826.509</w:t>
            </w:r>
          </w:p>
        </w:tc>
        <w:tc>
          <w:tcPr>
            <w:tcW w:w="1768" w:type="dxa"/>
            <w:tcBorders>
              <w:top w:val="nil"/>
              <w:left w:val="nil"/>
              <w:bottom w:val="single" w:sz="4" w:space="0" w:color="auto"/>
              <w:right w:val="single" w:sz="4" w:space="0" w:color="auto"/>
            </w:tcBorders>
            <w:shd w:val="clear" w:color="auto" w:fill="auto"/>
            <w:noWrap/>
            <w:vAlign w:val="bottom"/>
          </w:tcPr>
          <w:p w:rsidR="00671069" w:rsidRPr="00AC2A57" w:rsidRDefault="00FE61D6" w:rsidP="00FE61D6">
            <w:pPr>
              <w:jc w:val="right"/>
              <w:rPr>
                <w:b/>
                <w:color w:val="000000"/>
                <w:sz w:val="24"/>
                <w:szCs w:val="24"/>
                <w:lang w:val="vi-VN"/>
              </w:rPr>
            </w:pPr>
            <w:r>
              <w:rPr>
                <w:b/>
                <w:color w:val="000000"/>
                <w:sz w:val="24"/>
                <w:szCs w:val="24"/>
                <w:lang w:val="vi-VN"/>
              </w:rPr>
              <w:t>30.030.123</w:t>
            </w:r>
          </w:p>
        </w:tc>
      </w:tr>
    </w:tbl>
    <w:p w:rsidR="00671069" w:rsidRDefault="00671069" w:rsidP="005A68E9">
      <w:pPr>
        <w:ind w:firstLine="720"/>
        <w:rPr>
          <w:b/>
          <w:lang w:val="vi-VN"/>
        </w:rPr>
      </w:pPr>
    </w:p>
    <w:p w:rsidR="005A68E9" w:rsidRDefault="005A68E9" w:rsidP="007617F0">
      <w:pPr>
        <w:ind w:firstLine="720"/>
        <w:rPr>
          <w:b/>
          <w:lang w:val="vi-VN"/>
        </w:rPr>
      </w:pPr>
      <w:r>
        <w:rPr>
          <w:b/>
          <w:lang w:val="vi-VN"/>
        </w:rPr>
        <w:t>II</w:t>
      </w:r>
      <w:r w:rsidR="00F24029" w:rsidRPr="00AA1358">
        <w:rPr>
          <w:b/>
          <w:lang w:val="vi-VN"/>
        </w:rPr>
        <w:t xml:space="preserve">. Ý kiến của </w:t>
      </w:r>
      <w:r>
        <w:rPr>
          <w:b/>
          <w:lang w:val="vi-VN"/>
        </w:rPr>
        <w:t>Trung tâm y tế Quỳ Châu</w:t>
      </w:r>
      <w:r w:rsidR="007617F0">
        <w:rPr>
          <w:b/>
          <w:lang w:val="vi-VN"/>
        </w:rPr>
        <w:t>:</w:t>
      </w:r>
    </w:p>
    <w:p w:rsidR="00607A77" w:rsidRPr="00607A77" w:rsidRDefault="00607A77" w:rsidP="00E7105A">
      <w:pPr>
        <w:spacing w:line="276" w:lineRule="auto"/>
        <w:ind w:firstLine="720"/>
        <w:rPr>
          <w:b/>
          <w:lang w:val="vi-VN"/>
        </w:rPr>
      </w:pPr>
      <w:r w:rsidRPr="00607A77">
        <w:rPr>
          <w:b/>
          <w:lang w:val="vi-VN"/>
        </w:rPr>
        <w:t xml:space="preserve">Trung tâm y tế Quỳ Châu không đồng ý với một số danh mục xuất toán </w:t>
      </w:r>
      <w:r w:rsidR="002D248E">
        <w:rPr>
          <w:b/>
          <w:lang w:val="vi-VN"/>
        </w:rPr>
        <w:t xml:space="preserve">của </w:t>
      </w:r>
      <w:r w:rsidRPr="00607A77">
        <w:rPr>
          <w:b/>
          <w:lang w:val="vi-VN"/>
        </w:rPr>
        <w:t xml:space="preserve">các công văn </w:t>
      </w:r>
      <w:r w:rsidR="002D248E">
        <w:rPr>
          <w:b/>
          <w:lang w:val="vi-VN"/>
        </w:rPr>
        <w:t>mà</w:t>
      </w:r>
      <w:r w:rsidRPr="00607A77">
        <w:rPr>
          <w:b/>
          <w:lang w:val="vi-VN"/>
        </w:rPr>
        <w:t xml:space="preserve"> cơ quan BHXH đưa ra, cụ thể như sau:</w:t>
      </w:r>
    </w:p>
    <w:p w:rsidR="00427DFF" w:rsidRDefault="00427DFF" w:rsidP="00E7105A">
      <w:pPr>
        <w:spacing w:line="360" w:lineRule="auto"/>
        <w:ind w:firstLine="720"/>
        <w:jc w:val="both"/>
        <w:rPr>
          <w:b/>
          <w:color w:val="000000"/>
          <w:lang w:val="vi-VN"/>
        </w:rPr>
      </w:pPr>
      <w:r w:rsidRPr="00351A0F">
        <w:rPr>
          <w:b/>
          <w:lang w:val="vi-VN"/>
        </w:rPr>
        <w:t>1.</w:t>
      </w:r>
      <w:r w:rsidRPr="00AA1358">
        <w:rPr>
          <w:b/>
          <w:color w:val="000000"/>
          <w:lang w:val="vi-VN"/>
        </w:rPr>
        <w:t xml:space="preserve"> </w:t>
      </w:r>
      <w:r w:rsidRPr="00351A0F">
        <w:rPr>
          <w:b/>
          <w:color w:val="000000"/>
          <w:lang w:val="vi-VN"/>
        </w:rPr>
        <w:t>Số liệu công văn 327/BHXH-GĐBHYT:</w:t>
      </w:r>
      <w:r w:rsidR="00607A77">
        <w:rPr>
          <w:b/>
          <w:color w:val="000000"/>
          <w:lang w:val="vi-VN"/>
        </w:rPr>
        <w:t xml:space="preserve"> </w:t>
      </w:r>
      <w:r w:rsidR="00AB77BD">
        <w:rPr>
          <w:b/>
          <w:color w:val="000000"/>
          <w:lang w:val="vi-VN"/>
        </w:rPr>
        <w:t>233.199.556 đồng</w:t>
      </w:r>
    </w:p>
    <w:p w:rsidR="00D14D67" w:rsidRPr="00461655" w:rsidRDefault="00D14D67" w:rsidP="00D14D67">
      <w:pPr>
        <w:spacing w:line="312" w:lineRule="auto"/>
        <w:ind w:firstLine="720"/>
        <w:jc w:val="both"/>
        <w:rPr>
          <w:color w:val="000000"/>
          <w:lang w:val="vi-VN"/>
        </w:rPr>
      </w:pPr>
      <w:r>
        <w:rPr>
          <w:color w:val="000000"/>
          <w:lang w:val="vi-VN"/>
        </w:rPr>
        <w:t xml:space="preserve">- </w:t>
      </w:r>
      <w:r w:rsidRPr="00AA1358">
        <w:rPr>
          <w:color w:val="000000"/>
          <w:lang w:val="vi-VN"/>
        </w:rPr>
        <w:t>Giường điều hòa: Số liệu trùng với biên bản kiểm toán nhà nước</w:t>
      </w:r>
      <w:r w:rsidR="00461655">
        <w:rPr>
          <w:color w:val="000000"/>
          <w:lang w:val="vi-VN"/>
        </w:rPr>
        <w:t xml:space="preserve"> ở thông báo số 12/TB-KTNN ngày 03/01/2019 đã trừ ở công văn số: 580/BHXH-GĐBHYT</w:t>
      </w:r>
      <w:r w:rsidRPr="00AA1358">
        <w:rPr>
          <w:color w:val="000000"/>
          <w:lang w:val="vi-VN"/>
        </w:rPr>
        <w:t>. Đề nghị</w:t>
      </w:r>
      <w:r w:rsidRPr="00AA1358">
        <w:rPr>
          <w:lang w:val="vi-VN"/>
        </w:rPr>
        <w:t xml:space="preserve"> </w:t>
      </w:r>
      <w:r w:rsidR="001729D1">
        <w:rPr>
          <w:lang w:val="vi-VN"/>
        </w:rPr>
        <w:t xml:space="preserve">cơ quan </w:t>
      </w:r>
      <w:r w:rsidRPr="00AA1358">
        <w:rPr>
          <w:color w:val="000000"/>
          <w:lang w:val="vi-VN"/>
        </w:rPr>
        <w:t>BHXH kiểm tra lại</w:t>
      </w:r>
      <w:r w:rsidR="00461655">
        <w:rPr>
          <w:color w:val="000000"/>
          <w:lang w:val="vi-VN"/>
        </w:rPr>
        <w:t>;</w:t>
      </w:r>
    </w:p>
    <w:p w:rsidR="00B24E2E" w:rsidRDefault="00E65828" w:rsidP="00427DFF">
      <w:pPr>
        <w:spacing w:line="360" w:lineRule="auto"/>
        <w:ind w:firstLine="720"/>
        <w:jc w:val="both"/>
        <w:rPr>
          <w:color w:val="000000"/>
          <w:lang w:val="vi-VN"/>
        </w:rPr>
      </w:pPr>
      <w:r>
        <w:rPr>
          <w:color w:val="000000"/>
          <w:lang w:val="vi-VN"/>
        </w:rPr>
        <w:t xml:space="preserve">- </w:t>
      </w:r>
      <w:r w:rsidR="00B24E2E">
        <w:rPr>
          <w:color w:val="000000"/>
          <w:lang w:val="vi-VN"/>
        </w:rPr>
        <w:t>Hóa chất không đúng định mức:</w:t>
      </w:r>
    </w:p>
    <w:p w:rsidR="00427DFF" w:rsidRPr="00AA1358" w:rsidRDefault="00BA20AA" w:rsidP="00BA20AA">
      <w:pPr>
        <w:spacing w:line="360" w:lineRule="auto"/>
        <w:ind w:firstLine="720"/>
        <w:jc w:val="both"/>
        <w:rPr>
          <w:color w:val="000000"/>
          <w:lang w:val="vi-VN"/>
        </w:rPr>
      </w:pPr>
      <w:r>
        <w:rPr>
          <w:color w:val="000000"/>
          <w:lang w:val="vi-VN"/>
        </w:rPr>
        <w:t xml:space="preserve">   +  </w:t>
      </w:r>
      <w:r w:rsidR="00902BEA">
        <w:rPr>
          <w:color w:val="000000"/>
          <w:lang w:val="vi-VN"/>
        </w:rPr>
        <w:t>Lệch số liệu</w:t>
      </w:r>
      <w:r w:rsidR="00E41E9D">
        <w:rPr>
          <w:color w:val="000000"/>
          <w:lang w:val="vi-VN"/>
        </w:rPr>
        <w:t xml:space="preserve"> so với báo cáo xuất nhập tồn của đơn vị</w:t>
      </w:r>
      <w:r w:rsidR="00902BEA">
        <w:rPr>
          <w:color w:val="000000"/>
          <w:lang w:val="vi-VN"/>
        </w:rPr>
        <w:t xml:space="preserve">: </w:t>
      </w:r>
      <w:r w:rsidR="00427DFF" w:rsidRPr="00AA1358">
        <w:rPr>
          <w:color w:val="000000"/>
          <w:lang w:val="vi-VN"/>
        </w:rPr>
        <w:t xml:space="preserve">Theo </w:t>
      </w:r>
      <w:r w:rsidR="00427DFF">
        <w:rPr>
          <w:color w:val="000000"/>
          <w:lang w:val="vi-VN"/>
        </w:rPr>
        <w:t xml:space="preserve">số liệu của </w:t>
      </w:r>
      <w:r w:rsidR="00427DFF" w:rsidRPr="00AA1358">
        <w:rPr>
          <w:color w:val="000000"/>
          <w:lang w:val="vi-VN"/>
        </w:rPr>
        <w:t xml:space="preserve">BHXH Việt Nam tổng tiền hóa chất thực xuất </w:t>
      </w:r>
      <w:r w:rsidR="00427DFF">
        <w:rPr>
          <w:color w:val="000000"/>
          <w:lang w:val="vi-VN"/>
        </w:rPr>
        <w:t xml:space="preserve">để làm DVKT Định lượng Cholesterol và ALT GPT báo về có chênh lệch </w:t>
      </w:r>
      <w:r w:rsidR="00427DFF" w:rsidRPr="00AA1358">
        <w:rPr>
          <w:color w:val="000000"/>
          <w:lang w:val="vi-VN"/>
        </w:rPr>
        <w:t xml:space="preserve">với báo cáo xuất nhập tồn VTYT </w:t>
      </w:r>
      <w:r w:rsidR="00427DFF">
        <w:rPr>
          <w:color w:val="000000"/>
          <w:lang w:val="vi-VN"/>
        </w:rPr>
        <w:t xml:space="preserve">đơn vị </w:t>
      </w:r>
      <w:r w:rsidR="00427DFF" w:rsidRPr="00AA1358">
        <w:rPr>
          <w:color w:val="000000"/>
          <w:lang w:val="vi-VN"/>
        </w:rPr>
        <w:t xml:space="preserve">đã gửi. Cụ thể: </w:t>
      </w:r>
      <w:r w:rsidR="00427DFF">
        <w:rPr>
          <w:color w:val="000000"/>
          <w:lang w:val="vi-VN"/>
        </w:rPr>
        <w:t xml:space="preserve">BHXH Việt Nam báo </w:t>
      </w:r>
      <w:r w:rsidR="00427DFF" w:rsidRPr="00AA1358">
        <w:rPr>
          <w:rFonts w:hint="cs"/>
          <w:color w:val="000000"/>
          <w:lang w:val="vi-VN"/>
        </w:rPr>
        <w:t>Đ</w:t>
      </w:r>
      <w:r w:rsidR="00427DFF" w:rsidRPr="00AA1358">
        <w:rPr>
          <w:color w:val="000000"/>
          <w:lang w:val="vi-VN"/>
        </w:rPr>
        <w:t>ịnh l</w:t>
      </w:r>
      <w:r w:rsidR="00427DFF" w:rsidRPr="00AA1358">
        <w:rPr>
          <w:rFonts w:hint="cs"/>
          <w:color w:val="000000"/>
          <w:lang w:val="vi-VN"/>
        </w:rPr>
        <w:t>ư</w:t>
      </w:r>
      <w:r w:rsidR="00427DFF" w:rsidRPr="00AA1358">
        <w:rPr>
          <w:color w:val="000000"/>
          <w:lang w:val="vi-VN"/>
        </w:rPr>
        <w:t>ợng LDL-Cho</w:t>
      </w:r>
      <w:r w:rsidR="00427DFF">
        <w:rPr>
          <w:color w:val="000000"/>
          <w:lang w:val="vi-VN"/>
        </w:rPr>
        <w:t>lesterol</w:t>
      </w:r>
      <w:r w:rsidR="00427DFF" w:rsidRPr="00AA1358">
        <w:rPr>
          <w:color w:val="000000"/>
          <w:lang w:val="vi-VN"/>
        </w:rPr>
        <w:t xml:space="preserve"> trong mẫu XNT Trung tâm y tế gửi là 0 đồng</w:t>
      </w:r>
      <w:r w:rsidR="00427DFF">
        <w:rPr>
          <w:color w:val="000000"/>
          <w:lang w:val="vi-VN"/>
        </w:rPr>
        <w:t xml:space="preserve"> v</w:t>
      </w:r>
      <w:r w:rsidR="00427DFF" w:rsidRPr="00AA1358">
        <w:rPr>
          <w:color w:val="000000"/>
          <w:lang w:val="vi-VN"/>
        </w:rPr>
        <w:t xml:space="preserve">à hóa chất </w:t>
      </w:r>
      <w:r w:rsidR="00427DFF">
        <w:rPr>
          <w:color w:val="000000"/>
          <w:lang w:val="vi-VN"/>
        </w:rPr>
        <w:t xml:space="preserve">ALT </w:t>
      </w:r>
      <w:r w:rsidR="00427DFF" w:rsidRPr="00AA1358">
        <w:rPr>
          <w:color w:val="000000"/>
          <w:lang w:val="vi-VN"/>
        </w:rPr>
        <w:t>GPT trên mẫu XNT trung tâm y tế gửi là  3.998.000 đồng</w:t>
      </w:r>
      <w:r w:rsidR="00427DFF">
        <w:rPr>
          <w:color w:val="000000"/>
          <w:lang w:val="vi-VN"/>
        </w:rPr>
        <w:t>,</w:t>
      </w:r>
      <w:r w:rsidR="00427DFF" w:rsidRPr="00AA1358">
        <w:rPr>
          <w:color w:val="000000"/>
          <w:lang w:val="vi-VN"/>
        </w:rPr>
        <w:t xml:space="preserve"> nhưng thực tế thì theo báo cáo XNT trung tâm y tế </w:t>
      </w:r>
      <w:r w:rsidR="00427DFF">
        <w:rPr>
          <w:color w:val="000000"/>
          <w:lang w:val="vi-VN"/>
        </w:rPr>
        <w:t xml:space="preserve">Quỳ Châu </w:t>
      </w:r>
      <w:r w:rsidR="00427DFF" w:rsidRPr="00AA1358">
        <w:rPr>
          <w:color w:val="000000"/>
          <w:lang w:val="vi-VN"/>
        </w:rPr>
        <w:t>gửi có xuất : hóa chất</w:t>
      </w:r>
      <w:r>
        <w:rPr>
          <w:color w:val="000000"/>
          <w:lang w:val="vi-VN"/>
        </w:rPr>
        <w:t xml:space="preserve"> </w:t>
      </w:r>
      <w:r w:rsidR="00427DFF" w:rsidRPr="00AA1358">
        <w:rPr>
          <w:color w:val="000000"/>
          <w:lang w:val="vi-VN"/>
        </w:rPr>
        <w:t xml:space="preserve">CholesterolLDL Direct </w:t>
      </w:r>
      <w:r w:rsidR="00427DFF">
        <w:rPr>
          <w:color w:val="000000"/>
          <w:lang w:val="vi-VN"/>
        </w:rPr>
        <w:t>6</w:t>
      </w:r>
      <w:r w:rsidR="00427DFF" w:rsidRPr="00AA1358">
        <w:rPr>
          <w:color w:val="000000"/>
          <w:lang w:val="vi-VN"/>
        </w:rPr>
        <w:t>x</w:t>
      </w:r>
      <w:r w:rsidR="00427DFF">
        <w:rPr>
          <w:color w:val="000000"/>
          <w:lang w:val="vi-VN"/>
        </w:rPr>
        <w:t>100</w:t>
      </w:r>
      <w:r w:rsidR="00427DFF" w:rsidRPr="00AA1358">
        <w:rPr>
          <w:color w:val="000000"/>
          <w:lang w:val="vi-VN"/>
        </w:rPr>
        <w:t>ml</w:t>
      </w:r>
      <w:r w:rsidR="00427DFF" w:rsidRPr="00AA1358">
        <w:rPr>
          <w:rFonts w:hint="cs"/>
          <w:color w:val="000000"/>
          <w:lang w:val="vi-VN"/>
        </w:rPr>
        <w:t xml:space="preserve"> </w:t>
      </w:r>
      <w:r w:rsidR="00427DFF" w:rsidRPr="00AA1358">
        <w:rPr>
          <w:color w:val="000000"/>
          <w:lang w:val="vi-VN"/>
        </w:rPr>
        <w:t xml:space="preserve">là 11.386.000 </w:t>
      </w:r>
      <w:r w:rsidR="00427DFF" w:rsidRPr="00AA1358">
        <w:rPr>
          <w:rFonts w:hint="eastAsia"/>
          <w:color w:val="000000"/>
          <w:lang w:val="vi-VN"/>
        </w:rPr>
        <w:t>đ</w:t>
      </w:r>
      <w:r w:rsidR="00427DFF" w:rsidRPr="00AA1358">
        <w:rPr>
          <w:color w:val="000000"/>
          <w:lang w:val="vi-VN"/>
        </w:rPr>
        <w:t>ồng</w:t>
      </w:r>
      <w:r w:rsidR="00427DFF">
        <w:rPr>
          <w:color w:val="000000"/>
          <w:lang w:val="vi-VN"/>
        </w:rPr>
        <w:t xml:space="preserve">, </w:t>
      </w:r>
      <w:r w:rsidR="00427DFF" w:rsidRPr="00AA1358">
        <w:rPr>
          <w:color w:val="000000"/>
          <w:lang w:val="vi-VN"/>
        </w:rPr>
        <w:t>hóa chất</w:t>
      </w:r>
      <w:r>
        <w:rPr>
          <w:color w:val="000000"/>
          <w:lang w:val="vi-VN"/>
        </w:rPr>
        <w:t xml:space="preserve"> </w:t>
      </w:r>
      <w:r w:rsidR="00427DFF" w:rsidRPr="00AA1358">
        <w:rPr>
          <w:color w:val="000000"/>
          <w:lang w:val="vi-VN"/>
        </w:rPr>
        <w:t>GPT(5x80ml+1x100ml) là: 19.990.000 đồng.</w:t>
      </w:r>
      <w:r w:rsidR="00A96241">
        <w:rPr>
          <w:color w:val="000000"/>
          <w:lang w:val="vi-VN"/>
        </w:rPr>
        <w:t xml:space="preserve"> Đề nghị xem xét lại số liệu báo về cho đơn vị.</w:t>
      </w:r>
    </w:p>
    <w:p w:rsidR="00427DFF" w:rsidRPr="00F00F44" w:rsidRDefault="00D5005E" w:rsidP="00427DFF">
      <w:pPr>
        <w:spacing w:line="360" w:lineRule="auto"/>
        <w:ind w:firstLine="720"/>
        <w:jc w:val="both"/>
        <w:rPr>
          <w:color w:val="000000"/>
          <w:lang w:val="vi-VN"/>
        </w:rPr>
      </w:pPr>
      <w:r w:rsidRPr="00F00F44">
        <w:rPr>
          <w:color w:val="000000"/>
          <w:lang w:val="vi-VN"/>
        </w:rPr>
        <w:t xml:space="preserve">+ </w:t>
      </w:r>
      <w:r w:rsidR="00427DFF" w:rsidRPr="00AA1358">
        <w:rPr>
          <w:color w:val="000000"/>
          <w:lang w:val="vi-VN"/>
        </w:rPr>
        <w:t xml:space="preserve">Ngoài ra đơn vị không </w:t>
      </w:r>
      <w:r w:rsidR="008E5DDE">
        <w:rPr>
          <w:color w:val="000000"/>
          <w:lang w:val="vi-VN"/>
        </w:rPr>
        <w:t xml:space="preserve">đồng ý </w:t>
      </w:r>
      <w:r w:rsidR="00427DFF" w:rsidRPr="00AA1358">
        <w:rPr>
          <w:color w:val="000000"/>
          <w:lang w:val="vi-VN"/>
        </w:rPr>
        <w:t>với định mức giá</w:t>
      </w:r>
      <w:r w:rsidR="00FB2B1A">
        <w:rPr>
          <w:color w:val="000000"/>
          <w:lang w:val="vi-VN"/>
        </w:rPr>
        <w:t xml:space="preserve"> của</w:t>
      </w:r>
      <w:r w:rsidR="00427DFF" w:rsidRPr="00AA1358">
        <w:rPr>
          <w:color w:val="000000"/>
          <w:lang w:val="vi-VN"/>
        </w:rPr>
        <w:t xml:space="preserve"> hóa chất /1case xét nghiệm đưa ra. Mà định mức của hóa chất tính cho 1 case xét nghiệm phải căn cứ vào định mức trên máy xét nghiệm và </w:t>
      </w:r>
      <w:r w:rsidR="006E5526" w:rsidRPr="00F00F44">
        <w:rPr>
          <w:color w:val="000000"/>
          <w:lang w:val="vi-VN"/>
        </w:rPr>
        <w:t xml:space="preserve">định mức giá phải căn cứ </w:t>
      </w:r>
      <w:r w:rsidR="00427DFF" w:rsidRPr="00AA1358">
        <w:rPr>
          <w:color w:val="000000"/>
          <w:lang w:val="vi-VN"/>
        </w:rPr>
        <w:t xml:space="preserve">theo đúng giá đấu thầu mua vào </w:t>
      </w:r>
      <w:r w:rsidR="00427DFF" w:rsidRPr="00F00F44">
        <w:rPr>
          <w:color w:val="000000"/>
          <w:lang w:val="vi-VN"/>
        </w:rPr>
        <w:t>của đơn vị.</w:t>
      </w:r>
    </w:p>
    <w:p w:rsidR="00427DFF" w:rsidRPr="00AA1358" w:rsidRDefault="00E65828" w:rsidP="00427DFF">
      <w:pPr>
        <w:spacing w:line="360" w:lineRule="auto"/>
        <w:ind w:firstLine="720"/>
        <w:jc w:val="both"/>
        <w:rPr>
          <w:color w:val="000000"/>
          <w:lang w:val="vi-VN"/>
        </w:rPr>
      </w:pPr>
      <w:r>
        <w:rPr>
          <w:color w:val="000000"/>
          <w:lang w:val="vi-VN"/>
        </w:rPr>
        <w:t>-</w:t>
      </w:r>
      <w:r w:rsidR="00427DFF" w:rsidRPr="00AA1358">
        <w:rPr>
          <w:color w:val="000000"/>
          <w:lang w:val="vi-VN"/>
        </w:rPr>
        <w:t xml:space="preserve"> Trùng liên viện: 2.517.482 đồng</w:t>
      </w:r>
    </w:p>
    <w:p w:rsidR="00427DFF" w:rsidRPr="00AA1358" w:rsidRDefault="00427DFF" w:rsidP="00427DFF">
      <w:pPr>
        <w:spacing w:line="360" w:lineRule="auto"/>
        <w:jc w:val="both"/>
        <w:rPr>
          <w:color w:val="000000"/>
          <w:lang w:val="vi-VN"/>
        </w:rPr>
      </w:pPr>
      <w:r w:rsidRPr="00AA1358">
        <w:rPr>
          <w:color w:val="000000"/>
          <w:lang w:val="vi-VN"/>
        </w:rPr>
        <w:tab/>
        <w:t xml:space="preserve">Theo mẫu danh sách BHXH Việt Nam gửi về </w:t>
      </w:r>
      <w:r w:rsidR="008E5DDE">
        <w:rPr>
          <w:color w:val="000000"/>
          <w:lang w:val="vi-VN"/>
        </w:rPr>
        <w:t>đơn vị</w:t>
      </w:r>
      <w:r w:rsidRPr="00AA1358">
        <w:rPr>
          <w:color w:val="000000"/>
          <w:lang w:val="vi-VN"/>
        </w:rPr>
        <w:t xml:space="preserve"> đã tiến hành rà soát lại toàn bộ hồ sơ thì thấy có bệnh nhân: Phan Huy Hoàng Vũ và Trần Thị Tú Anh nằm viện và được chăm sóc đủ ngày như đã ghi trong bệnh án.Nên BHXH không có cơ sở để xuất toán những ngày trùng với các bệnh viện khác.</w:t>
      </w:r>
    </w:p>
    <w:p w:rsidR="00427DFF" w:rsidRPr="00AA1358" w:rsidRDefault="00427DFF" w:rsidP="00427DFF">
      <w:pPr>
        <w:spacing w:line="360" w:lineRule="auto"/>
        <w:jc w:val="both"/>
        <w:rPr>
          <w:color w:val="000000"/>
          <w:lang w:val="vi-VN"/>
        </w:rPr>
      </w:pPr>
      <w:r w:rsidRPr="00AA1358">
        <w:rPr>
          <w:color w:val="000000"/>
          <w:lang w:val="vi-VN"/>
        </w:rPr>
        <w:tab/>
        <w:t xml:space="preserve">Còn bệnh nhân Hà Thị Hát vào ngày 7/08/2017 chuyển viện ngày 20/8/2017 do lỗi sai sót khi đánh máy tính nhầm sang ngày 21/08/2017, nhưng đơn vị cấp giường </w:t>
      </w:r>
      <w:r w:rsidR="00100555">
        <w:rPr>
          <w:color w:val="000000"/>
          <w:lang w:val="vi-VN"/>
        </w:rPr>
        <w:t xml:space="preserve">và sử dụng các chi phí trong bệnh án </w:t>
      </w:r>
      <w:r w:rsidRPr="00AA1358">
        <w:rPr>
          <w:color w:val="000000"/>
          <w:lang w:val="vi-VN"/>
        </w:rPr>
        <w:t>đúng 4 ngày nằm viện, nên kính mong cơ quan BHXH xem xét không xuất toán nội dung này.</w:t>
      </w:r>
    </w:p>
    <w:p w:rsidR="00427DFF" w:rsidRDefault="00427DFF" w:rsidP="00427DFF">
      <w:pPr>
        <w:spacing w:line="360" w:lineRule="auto"/>
        <w:jc w:val="both"/>
        <w:rPr>
          <w:color w:val="000000"/>
          <w:lang w:val="vi-VN"/>
        </w:rPr>
      </w:pPr>
      <w:r w:rsidRPr="00AA1358">
        <w:rPr>
          <w:color w:val="000000"/>
          <w:lang w:val="vi-VN"/>
        </w:rPr>
        <w:tab/>
      </w:r>
      <w:r w:rsidR="00E65828">
        <w:rPr>
          <w:color w:val="000000"/>
          <w:lang w:val="vi-VN"/>
        </w:rPr>
        <w:t xml:space="preserve">- </w:t>
      </w:r>
      <w:r>
        <w:rPr>
          <w:color w:val="000000"/>
          <w:lang w:val="vi-VN"/>
        </w:rPr>
        <w:t>Nguyên nhân chủ quan trong vượt quỹ: 124.319.681 đồng</w:t>
      </w:r>
    </w:p>
    <w:p w:rsidR="00427DFF" w:rsidRPr="00FE06BB" w:rsidRDefault="00427DFF" w:rsidP="00427DFF">
      <w:pPr>
        <w:spacing w:line="360" w:lineRule="auto"/>
        <w:ind w:firstLine="720"/>
        <w:jc w:val="both"/>
        <w:rPr>
          <w:lang w:val="vi-VN"/>
        </w:rPr>
      </w:pPr>
      <w:r w:rsidRPr="00FE06BB">
        <w:rPr>
          <w:lang w:val="vi-VN"/>
        </w:rPr>
        <w:lastRenderedPageBreak/>
        <w:t>* Trung tâm y tế Quỳ Châu không thống nhất việc xuất toán về khám bệnh vượt định mức và xuất toán theo định mức cơ cấu giá dịch vụ VTYT kim châm cứu (15.330đồng/lượt châm), giấy in ảnh siêu âm thường ( 6.000 đồng/lượt)</w:t>
      </w:r>
    </w:p>
    <w:p w:rsidR="00427DFF" w:rsidRPr="00FE06BB" w:rsidRDefault="00427DFF" w:rsidP="00427DFF">
      <w:pPr>
        <w:spacing w:line="360" w:lineRule="auto"/>
        <w:ind w:firstLine="720"/>
        <w:jc w:val="both"/>
        <w:rPr>
          <w:lang w:val="vi-VN"/>
        </w:rPr>
      </w:pPr>
      <w:r w:rsidRPr="00FE06BB">
        <w:rPr>
          <w:lang w:val="vi-VN"/>
        </w:rPr>
        <w:t>“- Theo mục 1 công văn số 2120/BHXH-CSYT về việc thanh toán chi phí KCB BHYT ngày 08 tháng 6 năm 2018 của Bảo hiểm xã hội Việt Nam: “</w:t>
      </w:r>
      <w:r w:rsidRPr="00FE06BB">
        <w:rPr>
          <w:i/>
          <w:lang w:val="vi-VN"/>
        </w:rPr>
        <w:t>…</w:t>
      </w:r>
      <w:r w:rsidRPr="00FE06BB">
        <w:rPr>
          <w:lang w:val="vi-VN"/>
        </w:rPr>
        <w:t xml:space="preserve"> </w:t>
      </w:r>
      <w:r w:rsidRPr="00AA1358">
        <w:rPr>
          <w:i/>
          <w:lang w:val="vi-VN"/>
        </w:rPr>
        <w:t>BHXH Việt Nam khẳng định không chỉ đạo BHXH các tỉnh chỉ thanh toán tối đa 42 lượt khám/bàn khám/ngày và nếu khám nhiều hơn 42 lượt thì từ lượt khám thứ 43 trở đi, cơ quan BHXH tạm thời chưa thanh toán như phản ánh của Bộ Y tế tại Công văn số 2704/BYT-KH-TC</w:t>
      </w:r>
      <w:r w:rsidRPr="00FE06BB">
        <w:rPr>
          <w:i/>
          <w:lang w:val="vi-VN"/>
        </w:rPr>
        <w:t>…”</w:t>
      </w:r>
    </w:p>
    <w:p w:rsidR="00427DFF" w:rsidRDefault="00427DFF" w:rsidP="00427DFF">
      <w:pPr>
        <w:spacing w:line="360" w:lineRule="auto"/>
        <w:ind w:firstLine="720"/>
        <w:jc w:val="both"/>
        <w:rPr>
          <w:i/>
          <w:lang w:val="vi-VN"/>
        </w:rPr>
      </w:pPr>
      <w:r w:rsidRPr="00FE06BB">
        <w:rPr>
          <w:lang w:val="vi-VN"/>
        </w:rPr>
        <w:t xml:space="preserve">- Theo mục 2 công văn số 2120/BHXH-CSYT về việc thanh toán chi phí KCB BHYT ngày 08 tháng 6 năm 2018 của Bảo hiểm xã hội Việt Nam: </w:t>
      </w:r>
      <w:r w:rsidRPr="00FE06BB">
        <w:rPr>
          <w:i/>
          <w:lang w:val="vi-VN"/>
        </w:rPr>
        <w:t>“…</w:t>
      </w:r>
      <w:r w:rsidRPr="00AA1358">
        <w:rPr>
          <w:i/>
          <w:lang w:val="vi-VN"/>
        </w:rPr>
        <w:t xml:space="preserve">Đề nghị BHXH các tỉnh không thực hiện xác định số lượng DVKT được thanh toán căn cứ vào định mức tính giá và số lượng sử dụng thực tế của kim châm cứu, dây cáp nối máy điện tim... như ví dụ tại </w:t>
      </w:r>
      <w:bookmarkStart w:id="0" w:name="dc_1"/>
      <w:r w:rsidRPr="00AA1358">
        <w:rPr>
          <w:i/>
          <w:lang w:val="vi-VN"/>
        </w:rPr>
        <w:t>Mục 3, Công văn số 2704/BYT-KH-TC</w:t>
      </w:r>
      <w:bookmarkEnd w:id="0"/>
      <w:r w:rsidRPr="00AA1358">
        <w:rPr>
          <w:i/>
          <w:lang w:val="vi-VN"/>
        </w:rPr>
        <w:t>. Điều chỉnh thanh toán lại với cơ sở KCB theo đúng hướng dẫn tại Mục 2 Công văn này đối với các trường hợp đã xác định và thanh toán không đúng</w:t>
      </w:r>
      <w:r w:rsidRPr="00FE06BB">
        <w:rPr>
          <w:i/>
          <w:lang w:val="vi-VN"/>
        </w:rPr>
        <w:t>…””</w:t>
      </w:r>
    </w:p>
    <w:p w:rsidR="001766C3" w:rsidRPr="001766C3" w:rsidRDefault="001766C3" w:rsidP="00A052E8">
      <w:pPr>
        <w:spacing w:line="276" w:lineRule="auto"/>
        <w:ind w:firstLine="720"/>
        <w:jc w:val="both"/>
        <w:rPr>
          <w:lang w:val="vi-VN"/>
        </w:rPr>
      </w:pPr>
      <w:r>
        <w:rPr>
          <w:b/>
          <w:lang w:val="vi-VN"/>
        </w:rPr>
        <w:t xml:space="preserve">- </w:t>
      </w:r>
      <w:r>
        <w:rPr>
          <w:lang w:val="vi-VN"/>
        </w:rPr>
        <w:t>Trung tâm y tế Quỳ Châu không thống nhất với lý do không có văn bản quy định về giá định mức bằng tiền mà cơ quan BHXH đưa ra, cơ sở yêu cầu tính đúng với giá thầu mà cơ sở nhập vào.</w:t>
      </w:r>
    </w:p>
    <w:p w:rsidR="00351A0F" w:rsidRDefault="00351A0F" w:rsidP="00351A0F">
      <w:pPr>
        <w:spacing w:line="360" w:lineRule="auto"/>
        <w:ind w:firstLine="720"/>
        <w:jc w:val="both"/>
        <w:rPr>
          <w:lang w:val="vi-VN"/>
        </w:rPr>
      </w:pPr>
      <w:r w:rsidRPr="00FE06BB">
        <w:rPr>
          <w:lang w:val="vi-VN"/>
        </w:rPr>
        <w:t>* Trung tâm y tế Quỳ Châu đề nghị cơ quan Bảo hiểm xã hội thanh toán lại 30% số vật tư y tế tiết kiệm so với định mức cho đơn vị theo công văn 2704/BYT-KH-TC ngày 16 tháng 5 năm 2018 của Bộ y tế.</w:t>
      </w:r>
    </w:p>
    <w:p w:rsidR="00FF3E38" w:rsidRPr="00351A0F" w:rsidRDefault="00FF3E38" w:rsidP="00351A0F">
      <w:pPr>
        <w:spacing w:line="360" w:lineRule="auto"/>
        <w:ind w:firstLine="720"/>
        <w:jc w:val="both"/>
        <w:rPr>
          <w:b/>
          <w:lang w:val="vi-VN"/>
        </w:rPr>
      </w:pPr>
      <w:r w:rsidRPr="00351A0F">
        <w:rPr>
          <w:b/>
          <w:lang w:val="vi-VN"/>
        </w:rPr>
        <w:t>2. Số liệu công văn 580/BHXH-GĐBHYT:</w:t>
      </w:r>
      <w:r w:rsidR="000F6109">
        <w:rPr>
          <w:b/>
          <w:lang w:val="vi-VN"/>
        </w:rPr>
        <w:t xml:space="preserve"> </w:t>
      </w:r>
    </w:p>
    <w:p w:rsidR="00E44A0E" w:rsidRDefault="008C75F8" w:rsidP="00427DFF">
      <w:pPr>
        <w:spacing w:line="360" w:lineRule="auto"/>
        <w:ind w:firstLine="720"/>
        <w:jc w:val="both"/>
        <w:rPr>
          <w:lang w:val="vi-VN"/>
        </w:rPr>
      </w:pPr>
      <w:r>
        <w:rPr>
          <w:lang w:val="vi-VN"/>
        </w:rPr>
        <w:t xml:space="preserve">- Trung tâm y tế Quỳ Châu đồng ý với số liệu: </w:t>
      </w:r>
      <w:r w:rsidR="000F6109">
        <w:rPr>
          <w:lang w:val="vi-VN"/>
        </w:rPr>
        <w:t>370.564.426 đồng</w:t>
      </w:r>
      <w:r w:rsidR="00E44A0E">
        <w:rPr>
          <w:lang w:val="vi-VN"/>
        </w:rPr>
        <w:t>.</w:t>
      </w:r>
    </w:p>
    <w:p w:rsidR="00E44A0E" w:rsidRPr="00E44A0E" w:rsidRDefault="00E44A0E" w:rsidP="00E44A0E">
      <w:pPr>
        <w:spacing w:line="360" w:lineRule="auto"/>
        <w:ind w:firstLine="720"/>
        <w:jc w:val="both"/>
        <w:rPr>
          <w:lang w:val="vi-VN"/>
        </w:rPr>
      </w:pPr>
      <w:r>
        <w:rPr>
          <w:lang w:val="vi-VN"/>
        </w:rPr>
        <w:t xml:space="preserve"> Nhưng đơn vị kính đề nghị xem xét lại ở  phần Bác sĩ không có chứng chỉ hành nghề nội soi tai mũi họng: </w:t>
      </w:r>
      <w:r w:rsidRPr="00AA1358">
        <w:rPr>
          <w:lang w:val="vi-VN"/>
        </w:rPr>
        <w:t xml:space="preserve"> Đơn vị có BS Vi Thị Xuân, Chứng chỉ hành nghề Răng hàm mặt, Chứng chỉ chuyên môn: chứng chỉ Nội soi Tai-mũi- Họng số 115 ngày 01/07/2014 của Bệnh viện hữu nghị Đa khoa Nghệ An. Theo quy định tại Công văn số 6705/BYT-KCB về việc giải quyết vướng mắc khi thực hiện cấp chứng chỉ hành nghề khám bệnh, chữa bệnh theo quy định của luật KCB tại mục 4 </w:t>
      </w:r>
      <w:r w:rsidRPr="00AA1358">
        <w:rPr>
          <w:b/>
          <w:bCs/>
          <w:i/>
          <w:iCs/>
          <w:lang w:val="vi-VN"/>
        </w:rPr>
        <w:t xml:space="preserve">“- Người hành nghề có chứng nhận, chứng chỉ các kỹ thuật điện tim, điện não đồ, lưu huyết não, siêu âm, nội soi chẩn đoán …: không ghi nội dung nêu trên trong </w:t>
      </w:r>
      <w:r w:rsidRPr="00AA1358">
        <w:rPr>
          <w:b/>
          <w:bCs/>
          <w:i/>
          <w:iCs/>
          <w:lang w:val="vi-VN"/>
        </w:rPr>
        <w:lastRenderedPageBreak/>
        <w:t xml:space="preserve">phạm vi hoạt động chuyên môn của chứng chỉ hành nghề, mà được ghi trong phạm vi hoạt động chuyên môn của giấy phép hoạt động đối với cơ sở khám bệnh, chữa bệnh” </w:t>
      </w:r>
      <w:r w:rsidRPr="00AA1358">
        <w:rPr>
          <w:lang w:val="vi-VN"/>
        </w:rPr>
        <w:t>do vậy</w:t>
      </w:r>
      <w:r w:rsidRPr="00AA1358">
        <w:rPr>
          <w:b/>
          <w:bCs/>
          <w:lang w:val="vi-VN"/>
        </w:rPr>
        <w:t xml:space="preserve"> </w:t>
      </w:r>
      <w:r w:rsidRPr="00AA1358">
        <w:rPr>
          <w:lang w:val="vi-VN"/>
        </w:rPr>
        <w:t>đơn vị ra</w:t>
      </w:r>
      <w:r w:rsidRPr="00AA1358">
        <w:rPr>
          <w:b/>
          <w:bCs/>
          <w:lang w:val="vi-VN"/>
        </w:rPr>
        <w:t xml:space="preserve"> </w:t>
      </w:r>
      <w:r w:rsidRPr="00AA1358">
        <w:rPr>
          <w:lang w:val="vi-VN"/>
        </w:rPr>
        <w:t>Quyết định số 16/QĐ-BV ngày 26/03/2015 về việc hoạt động chuyên môn theo chứng chỉ hành nghề, Nội soi và kết luận các kết quả Nội soi Tai mũi họng. ngày 04/10/2016 được Sở Y tế Nghệ An Quyết định bổ sung thêm phạm vi hoạt động chuyên môn Khám chữa bệnh đa khoa tại Bệnh viện huyện và trạm Y tế xã, thị trấn.</w:t>
      </w:r>
    </w:p>
    <w:p w:rsidR="00D50AFF" w:rsidRPr="00D50AFF" w:rsidRDefault="00E44A0E" w:rsidP="00B51DC0">
      <w:pPr>
        <w:pStyle w:val="ListParagraph"/>
        <w:spacing w:line="276" w:lineRule="auto"/>
        <w:ind w:left="0"/>
        <w:jc w:val="both"/>
        <w:rPr>
          <w:b/>
          <w:lang w:val="vi-VN"/>
        </w:rPr>
      </w:pPr>
      <w:r w:rsidRPr="00AA1358">
        <w:rPr>
          <w:lang w:val="vi-VN"/>
        </w:rPr>
        <w:tab/>
      </w:r>
      <w:r w:rsidR="00D50AFF" w:rsidRPr="00D50AFF">
        <w:rPr>
          <w:b/>
          <w:lang w:val="vi-VN"/>
        </w:rPr>
        <w:t>3</w:t>
      </w:r>
      <w:r w:rsidR="00D908A6" w:rsidRPr="00D50AFF">
        <w:rPr>
          <w:b/>
          <w:lang w:val="vi-VN"/>
        </w:rPr>
        <w:t>.</w:t>
      </w:r>
      <w:r w:rsidR="009F6837" w:rsidRPr="00D50AFF">
        <w:rPr>
          <w:b/>
          <w:lang w:val="vi-VN"/>
        </w:rPr>
        <w:t xml:space="preserve"> </w:t>
      </w:r>
      <w:r w:rsidR="00D50AFF" w:rsidRPr="00D50AFF">
        <w:rPr>
          <w:b/>
          <w:lang w:val="vi-VN"/>
        </w:rPr>
        <w:t>Số liệu công văn 721/BHXH-GĐBHYT:</w:t>
      </w:r>
      <w:r w:rsidR="00D15B5D">
        <w:rPr>
          <w:b/>
          <w:lang w:val="vi-VN"/>
        </w:rPr>
        <w:t xml:space="preserve"> 18.431.394 đồng</w:t>
      </w:r>
    </w:p>
    <w:p w:rsidR="00186798" w:rsidRPr="00E44A0E" w:rsidRDefault="00B16B39" w:rsidP="00B51DC0">
      <w:pPr>
        <w:pStyle w:val="ListParagraph"/>
        <w:spacing w:line="276" w:lineRule="auto"/>
        <w:ind w:left="0" w:firstLine="720"/>
        <w:jc w:val="both"/>
        <w:rPr>
          <w:b/>
          <w:lang w:val="vi-VN"/>
        </w:rPr>
      </w:pPr>
      <w:r>
        <w:rPr>
          <w:lang w:val="vi-VN"/>
        </w:rPr>
        <w:t xml:space="preserve">- </w:t>
      </w:r>
      <w:r w:rsidR="009F6837" w:rsidRPr="00C45FD8">
        <w:rPr>
          <w:lang w:val="vi-VN"/>
        </w:rPr>
        <w:t>T</w:t>
      </w:r>
      <w:r w:rsidR="0051029A" w:rsidRPr="00C45FD8">
        <w:rPr>
          <w:lang w:val="vi-VN"/>
        </w:rPr>
        <w:t>TYT huyện</w:t>
      </w:r>
      <w:r w:rsidR="009F6837" w:rsidRPr="00C45FD8">
        <w:rPr>
          <w:lang w:val="vi-VN"/>
        </w:rPr>
        <w:t xml:space="preserve"> Quỳ Châu không </w:t>
      </w:r>
      <w:r w:rsidR="0051029A" w:rsidRPr="00C45FD8">
        <w:rPr>
          <w:lang w:val="vi-VN"/>
        </w:rPr>
        <w:t xml:space="preserve">thống </w:t>
      </w:r>
      <w:r w:rsidR="009F6837" w:rsidRPr="00C45FD8">
        <w:rPr>
          <w:lang w:val="vi-VN"/>
        </w:rPr>
        <w:t>nhất</w:t>
      </w:r>
      <w:r w:rsidR="001B4709" w:rsidRPr="00AA1358">
        <w:rPr>
          <w:lang w:val="vi-VN"/>
        </w:rPr>
        <w:t xml:space="preserve"> </w:t>
      </w:r>
      <w:r w:rsidR="0051029A" w:rsidRPr="00C45FD8">
        <w:rPr>
          <w:lang w:val="vi-VN"/>
        </w:rPr>
        <w:t xml:space="preserve">về các nội dung xuất toán tại công văn </w:t>
      </w:r>
      <w:r w:rsidR="0051029A" w:rsidRPr="00C45FD8">
        <w:rPr>
          <w:lang w:val="pt-BR"/>
        </w:rPr>
        <w:t>721/BHXH-GĐBHYT, V</w:t>
      </w:r>
      <w:r w:rsidR="009F6837" w:rsidRPr="00C45FD8">
        <w:rPr>
          <w:lang w:val="vi-VN"/>
        </w:rPr>
        <w:t>iệc xuất toán</w:t>
      </w:r>
      <w:r w:rsidR="00AB2ABF" w:rsidRPr="00C45FD8">
        <w:rPr>
          <w:lang w:val="vi-VN"/>
        </w:rPr>
        <w:t xml:space="preserve"> về khám bệnh vượt định mức và xuất toán theo định mức cơ cấu giá dịch vụ VTYT</w:t>
      </w:r>
      <w:r w:rsidR="00A4603B" w:rsidRPr="00C45FD8">
        <w:rPr>
          <w:lang w:val="vi-VN"/>
        </w:rPr>
        <w:t xml:space="preserve"> như: </w:t>
      </w:r>
      <w:r w:rsidR="00AB2ABF" w:rsidRPr="00C45FD8">
        <w:rPr>
          <w:lang w:val="vi-VN"/>
        </w:rPr>
        <w:t xml:space="preserve">kim châm cứu (15.330đồng/lượt châm), </w:t>
      </w:r>
      <w:r w:rsidR="00213B50" w:rsidRPr="00C45FD8">
        <w:rPr>
          <w:lang w:val="vi-VN"/>
        </w:rPr>
        <w:t xml:space="preserve">giấy in ảnh </w:t>
      </w:r>
      <w:r w:rsidR="00AB2ABF" w:rsidRPr="00C45FD8">
        <w:rPr>
          <w:lang w:val="vi-VN"/>
        </w:rPr>
        <w:t>siêu âm thường ( 6.000 đồng/lượt)</w:t>
      </w:r>
      <w:r w:rsidR="00781B3E">
        <w:rPr>
          <w:lang w:val="vi-VN"/>
        </w:rPr>
        <w:t xml:space="preserve">, Về nội dung này </w:t>
      </w:r>
      <w:r w:rsidR="00781B3E" w:rsidRPr="00AA1358">
        <w:rPr>
          <w:lang w:val="vi-VN"/>
        </w:rPr>
        <w:t>T</w:t>
      </w:r>
      <w:r w:rsidR="00A4603B" w:rsidRPr="00C45FD8">
        <w:rPr>
          <w:lang w:val="vi-VN"/>
        </w:rPr>
        <w:t xml:space="preserve">rung tâm yêu cầu khi đơn vị không thực hiện hết định mức VTYT thì phải lấy giá VTYT chưa sử dụng </w:t>
      </w:r>
      <w:r w:rsidR="00A75B33" w:rsidRPr="00C45FD8">
        <w:rPr>
          <w:lang w:val="vi-VN"/>
        </w:rPr>
        <w:t xml:space="preserve"> nhân (X) giá mua thực tế (Giá trong gói thầu) tại đơn vị.</w:t>
      </w:r>
    </w:p>
    <w:p w:rsidR="00A75B33" w:rsidRPr="00C45FD8" w:rsidRDefault="00B16B39" w:rsidP="00B51DC0">
      <w:pPr>
        <w:spacing w:line="276" w:lineRule="auto"/>
        <w:ind w:firstLine="720"/>
        <w:jc w:val="both"/>
        <w:rPr>
          <w:lang w:val="vi-VN"/>
        </w:rPr>
      </w:pPr>
      <w:r>
        <w:rPr>
          <w:lang w:val="vi-VN"/>
        </w:rPr>
        <w:t xml:space="preserve">- </w:t>
      </w:r>
      <w:r w:rsidR="00A75B33" w:rsidRPr="00C45FD8">
        <w:rPr>
          <w:lang w:val="vi-VN"/>
        </w:rPr>
        <w:t>Trường hợp hợp tiết kiệm được VTYT so với định mức để nghị cơ quan BHXH thanh toán 30% số tiết kiệm cho đơn vị “Theo điểm 2 mục 3 công văn số 2704/BYT-KH-TC ngày 16/5/2018)</w:t>
      </w:r>
      <w:r w:rsidR="006666FA" w:rsidRPr="00C45FD8">
        <w:rPr>
          <w:lang w:val="vi-VN"/>
        </w:rPr>
        <w:t>.</w:t>
      </w:r>
    </w:p>
    <w:p w:rsidR="00FD1D4E" w:rsidRPr="00AA1358" w:rsidRDefault="00B16B39" w:rsidP="00B51DC0">
      <w:pPr>
        <w:spacing w:line="276" w:lineRule="auto"/>
        <w:ind w:firstLine="720"/>
        <w:jc w:val="both"/>
        <w:rPr>
          <w:lang w:val="vi-VN"/>
        </w:rPr>
      </w:pPr>
      <w:r>
        <w:rPr>
          <w:lang w:val="vi-VN"/>
        </w:rPr>
        <w:t xml:space="preserve">- </w:t>
      </w:r>
      <w:r w:rsidR="00FD1D4E" w:rsidRPr="00AA1358">
        <w:rPr>
          <w:lang w:val="vi-VN"/>
        </w:rPr>
        <w:t>Cung cấp các văn bản pháp lý về tính cơ cấu giá VTYT trong các DVKT, Ví dụ: K</w:t>
      </w:r>
      <w:r w:rsidR="00FD1D4E">
        <w:rPr>
          <w:lang w:val="vi-VN"/>
        </w:rPr>
        <w:t xml:space="preserve">im châm cứu </w:t>
      </w:r>
      <w:r w:rsidR="00FD1D4E" w:rsidRPr="00AA1358">
        <w:rPr>
          <w:lang w:val="vi-VN"/>
        </w:rPr>
        <w:t xml:space="preserve">giá: </w:t>
      </w:r>
      <w:r w:rsidR="00FD1D4E">
        <w:rPr>
          <w:lang w:val="vi-VN"/>
        </w:rPr>
        <w:t>15.330đồng/lượt châm</w:t>
      </w:r>
      <w:r w:rsidR="00FD1D4E" w:rsidRPr="00AA1358">
        <w:rPr>
          <w:lang w:val="vi-VN"/>
        </w:rPr>
        <w:t>;G</w:t>
      </w:r>
      <w:r w:rsidR="00FD1D4E">
        <w:rPr>
          <w:lang w:val="vi-VN"/>
        </w:rPr>
        <w:t xml:space="preserve">iấy in ảnh siêu âm thường </w:t>
      </w:r>
      <w:r w:rsidR="00FD1D4E" w:rsidRPr="00AA1358">
        <w:rPr>
          <w:lang w:val="vi-VN"/>
        </w:rPr>
        <w:t>giá:</w:t>
      </w:r>
      <w:r w:rsidR="00FD1D4E">
        <w:rPr>
          <w:lang w:val="vi-VN"/>
        </w:rPr>
        <w:t xml:space="preserve"> 6.000 đồng/lượt</w:t>
      </w:r>
      <w:r w:rsidR="006666FA" w:rsidRPr="00AA1358">
        <w:rPr>
          <w:lang w:val="vi-VN"/>
        </w:rPr>
        <w:t>…;</w:t>
      </w:r>
    </w:p>
    <w:p w:rsidR="00B16B39" w:rsidRDefault="00B16B39" w:rsidP="00B51DC0">
      <w:pPr>
        <w:spacing w:line="276" w:lineRule="auto"/>
        <w:ind w:firstLine="720"/>
        <w:jc w:val="both"/>
        <w:rPr>
          <w:b/>
          <w:lang w:val="vi-VN"/>
        </w:rPr>
      </w:pPr>
      <w:r w:rsidRPr="00266EB4">
        <w:rPr>
          <w:b/>
          <w:lang w:val="vi-VN"/>
        </w:rPr>
        <w:t>4. Số liệu công văn 2355/BHXH-GĐBHYT:</w:t>
      </w:r>
      <w:r w:rsidR="00097AE9">
        <w:rPr>
          <w:b/>
          <w:lang w:val="vi-VN"/>
        </w:rPr>
        <w:t xml:space="preserve"> 30.030.123 đồng</w:t>
      </w:r>
    </w:p>
    <w:p w:rsidR="00097AE9" w:rsidRPr="00097AE9" w:rsidRDefault="00097AE9" w:rsidP="00B51DC0">
      <w:pPr>
        <w:spacing w:line="276" w:lineRule="auto"/>
        <w:ind w:firstLine="720"/>
        <w:jc w:val="both"/>
        <w:rPr>
          <w:lang w:val="vi-VN"/>
        </w:rPr>
      </w:pPr>
      <w:r>
        <w:rPr>
          <w:b/>
          <w:lang w:val="vi-VN"/>
        </w:rPr>
        <w:t xml:space="preserve">- </w:t>
      </w:r>
      <w:r>
        <w:rPr>
          <w:lang w:val="vi-VN"/>
        </w:rPr>
        <w:t>Trung tâm y tế Quỳ Châu không thống nhất với lý do không có văn bản quy định về giá định mức bằng tiền mà cơ quan BHXH đưa ra, cơ sở yêu cầu tính đúng với giá thầu mà cơ sở nhập vào.</w:t>
      </w:r>
    </w:p>
    <w:p w:rsidR="005746EE" w:rsidRPr="00AA1358" w:rsidRDefault="005746EE" w:rsidP="00097AE9">
      <w:pPr>
        <w:spacing w:before="120" w:after="280" w:afterAutospacing="1"/>
        <w:ind w:firstLine="720"/>
        <w:rPr>
          <w:lang w:val="vi-VN"/>
        </w:rPr>
      </w:pPr>
      <w:r w:rsidRPr="00A4603B">
        <w:rPr>
          <w:lang w:val="vi-VN"/>
        </w:rPr>
        <w:t>Hai</w:t>
      </w:r>
      <w:r w:rsidR="00C45FD8" w:rsidRPr="00AA1358">
        <w:rPr>
          <w:lang w:val="vi-VN"/>
        </w:rPr>
        <w:t xml:space="preserve"> </w:t>
      </w:r>
      <w:r w:rsidRPr="00A4603B">
        <w:rPr>
          <w:lang w:val="vi-VN"/>
        </w:rPr>
        <w:t>bên</w:t>
      </w:r>
      <w:r w:rsidR="00C45FD8" w:rsidRPr="00AA1358">
        <w:rPr>
          <w:lang w:val="vi-VN"/>
        </w:rPr>
        <w:t xml:space="preserve"> </w:t>
      </w:r>
      <w:r w:rsidRPr="00A4603B">
        <w:rPr>
          <w:lang w:val="vi-VN"/>
        </w:rPr>
        <w:t>đã</w:t>
      </w:r>
      <w:r w:rsidR="00C45FD8" w:rsidRPr="00AA1358">
        <w:rPr>
          <w:lang w:val="vi-VN"/>
        </w:rPr>
        <w:t xml:space="preserve"> </w:t>
      </w:r>
      <w:r w:rsidRPr="00A4603B">
        <w:rPr>
          <w:lang w:val="vi-VN"/>
        </w:rPr>
        <w:t>thực</w:t>
      </w:r>
      <w:r w:rsidR="00C45FD8" w:rsidRPr="00AA1358">
        <w:rPr>
          <w:lang w:val="vi-VN"/>
        </w:rPr>
        <w:t xml:space="preserve"> </w:t>
      </w:r>
      <w:r w:rsidRPr="00A4603B">
        <w:rPr>
          <w:lang w:val="vi-VN"/>
        </w:rPr>
        <w:t>hiện</w:t>
      </w:r>
      <w:r w:rsidR="00C45FD8" w:rsidRPr="00AA1358">
        <w:rPr>
          <w:lang w:val="vi-VN"/>
        </w:rPr>
        <w:t xml:space="preserve"> </w:t>
      </w:r>
      <w:r w:rsidRPr="00A4603B">
        <w:rPr>
          <w:lang w:val="vi-VN"/>
        </w:rPr>
        <w:t>đối</w:t>
      </w:r>
      <w:r w:rsidR="00C45FD8" w:rsidRPr="00AA1358">
        <w:rPr>
          <w:lang w:val="vi-VN"/>
        </w:rPr>
        <w:t xml:space="preserve"> </w:t>
      </w:r>
      <w:r w:rsidRPr="00A4603B">
        <w:rPr>
          <w:lang w:val="vi-VN"/>
        </w:rPr>
        <w:t>chiếu, rà</w:t>
      </w:r>
      <w:r w:rsidR="00C45FD8" w:rsidRPr="00AA1358">
        <w:rPr>
          <w:lang w:val="vi-VN"/>
        </w:rPr>
        <w:t xml:space="preserve"> </w:t>
      </w:r>
      <w:r w:rsidRPr="00A4603B">
        <w:rPr>
          <w:lang w:val="vi-VN"/>
        </w:rPr>
        <w:t>soát</w:t>
      </w:r>
      <w:r w:rsidR="00C45FD8" w:rsidRPr="00AA1358">
        <w:rPr>
          <w:lang w:val="vi-VN"/>
        </w:rPr>
        <w:t xml:space="preserve"> </w:t>
      </w:r>
      <w:r w:rsidRPr="00A4603B">
        <w:rPr>
          <w:lang w:val="vi-VN"/>
        </w:rPr>
        <w:t>theo</w:t>
      </w:r>
      <w:r w:rsidR="00C45FD8" w:rsidRPr="00AA1358">
        <w:rPr>
          <w:lang w:val="vi-VN"/>
        </w:rPr>
        <w:t xml:space="preserve"> </w:t>
      </w:r>
      <w:r w:rsidRPr="00A4603B">
        <w:rPr>
          <w:lang w:val="vi-VN"/>
        </w:rPr>
        <w:t>các</w:t>
      </w:r>
      <w:r w:rsidR="00C45FD8" w:rsidRPr="00AA1358">
        <w:rPr>
          <w:lang w:val="vi-VN"/>
        </w:rPr>
        <w:t xml:space="preserve"> </w:t>
      </w:r>
      <w:r w:rsidRPr="00A4603B">
        <w:rPr>
          <w:lang w:val="vi-VN"/>
        </w:rPr>
        <w:t>chứng</w:t>
      </w:r>
      <w:r w:rsidR="00C45FD8" w:rsidRPr="00AA1358">
        <w:rPr>
          <w:lang w:val="vi-VN"/>
        </w:rPr>
        <w:t xml:space="preserve"> </w:t>
      </w:r>
      <w:r w:rsidRPr="00A4603B">
        <w:rPr>
          <w:lang w:val="vi-VN"/>
        </w:rPr>
        <w:t>từ</w:t>
      </w:r>
      <w:r w:rsidR="00186798">
        <w:rPr>
          <w:lang w:val="vi-VN"/>
        </w:rPr>
        <w:t xml:space="preserve"> </w:t>
      </w:r>
      <w:r w:rsidR="00C45FD8" w:rsidRPr="00AA1358">
        <w:rPr>
          <w:lang w:val="vi-VN"/>
        </w:rPr>
        <w:t xml:space="preserve"> </w:t>
      </w:r>
      <w:r w:rsidR="00186798">
        <w:rPr>
          <w:lang w:val="vi-VN"/>
        </w:rPr>
        <w:t>liên quan.</w:t>
      </w:r>
      <w:r w:rsidR="00C45FD8" w:rsidRPr="00AA1358">
        <w:rPr>
          <w:lang w:val="vi-VN"/>
        </w:rPr>
        <w:t xml:space="preserve"> </w:t>
      </w:r>
      <w:r w:rsidR="001B4709" w:rsidRPr="00AA1358">
        <w:rPr>
          <w:lang w:val="vi-VN"/>
        </w:rPr>
        <w:t xml:space="preserve">Biên bản </w:t>
      </w:r>
      <w:r w:rsidRPr="00A4603B">
        <w:rPr>
          <w:lang w:val="vi-VN"/>
        </w:rPr>
        <w:t>kết</w:t>
      </w:r>
      <w:r w:rsidR="00C45FD8" w:rsidRPr="00AA1358">
        <w:rPr>
          <w:lang w:val="vi-VN"/>
        </w:rPr>
        <w:t xml:space="preserve"> </w:t>
      </w:r>
      <w:r w:rsidRPr="00A4603B">
        <w:rPr>
          <w:lang w:val="vi-VN"/>
        </w:rPr>
        <w:t>thúc</w:t>
      </w:r>
      <w:r w:rsidR="00C45FD8" w:rsidRPr="00AA1358">
        <w:rPr>
          <w:lang w:val="vi-VN"/>
        </w:rPr>
        <w:t xml:space="preserve"> </w:t>
      </w:r>
      <w:r w:rsidRPr="00A4603B">
        <w:rPr>
          <w:lang w:val="vi-VN"/>
        </w:rPr>
        <w:t>vào</w:t>
      </w:r>
      <w:r w:rsidR="00C45FD8" w:rsidRPr="00AA1358">
        <w:rPr>
          <w:lang w:val="vi-VN"/>
        </w:rPr>
        <w:t xml:space="preserve"> </w:t>
      </w:r>
      <w:r w:rsidR="001B4709">
        <w:rPr>
          <w:lang w:val="vi-VN"/>
        </w:rPr>
        <w:t>hồi 1</w:t>
      </w:r>
      <w:r w:rsidR="00FF1CEE">
        <w:rPr>
          <w:lang w:val="vi-VN"/>
        </w:rPr>
        <w:t>1</w:t>
      </w:r>
      <w:r w:rsidRPr="00A4603B">
        <w:rPr>
          <w:lang w:val="vi-VN"/>
        </w:rPr>
        <w:t xml:space="preserve"> giờ</w:t>
      </w:r>
      <w:r w:rsidR="00C45FD8" w:rsidRPr="00AA1358">
        <w:rPr>
          <w:lang w:val="vi-VN"/>
        </w:rPr>
        <w:t xml:space="preserve"> </w:t>
      </w:r>
      <w:r w:rsidRPr="00A4603B">
        <w:rPr>
          <w:lang w:val="vi-VN"/>
        </w:rPr>
        <w:t>cùng</w:t>
      </w:r>
      <w:r w:rsidR="00C45FD8" w:rsidRPr="00AA1358">
        <w:rPr>
          <w:lang w:val="vi-VN"/>
        </w:rPr>
        <w:t xml:space="preserve"> </w:t>
      </w:r>
      <w:r w:rsidRPr="00A4603B">
        <w:rPr>
          <w:lang w:val="vi-VN"/>
        </w:rPr>
        <w:t>ngày, được</w:t>
      </w:r>
      <w:r w:rsidR="00C45FD8" w:rsidRPr="00AA1358">
        <w:rPr>
          <w:lang w:val="vi-VN"/>
        </w:rPr>
        <w:t xml:space="preserve"> </w:t>
      </w:r>
      <w:r w:rsidRPr="00A4603B">
        <w:rPr>
          <w:lang w:val="vi-VN"/>
        </w:rPr>
        <w:t>lập</w:t>
      </w:r>
      <w:r w:rsidR="00C45FD8" w:rsidRPr="00AA1358">
        <w:rPr>
          <w:lang w:val="vi-VN"/>
        </w:rPr>
        <w:t xml:space="preserve"> </w:t>
      </w:r>
      <w:r w:rsidR="00C45FD8">
        <w:rPr>
          <w:lang w:val="vi-VN"/>
        </w:rPr>
        <w:t>thành 0</w:t>
      </w:r>
      <w:r w:rsidR="00C45FD8" w:rsidRPr="00AA1358">
        <w:rPr>
          <w:lang w:val="vi-VN"/>
        </w:rPr>
        <w:t>4</w:t>
      </w:r>
      <w:r w:rsidRPr="00A4603B">
        <w:rPr>
          <w:lang w:val="vi-VN"/>
        </w:rPr>
        <w:t xml:space="preserve"> bản, mỗi</w:t>
      </w:r>
      <w:r w:rsidR="00C45FD8" w:rsidRPr="00AA1358">
        <w:rPr>
          <w:lang w:val="vi-VN"/>
        </w:rPr>
        <w:t xml:space="preserve"> </w:t>
      </w:r>
      <w:r w:rsidRPr="00A4603B">
        <w:rPr>
          <w:lang w:val="vi-VN"/>
        </w:rPr>
        <w:t>bên</w:t>
      </w:r>
      <w:r w:rsidR="00C45FD8" w:rsidRPr="00AA1358">
        <w:rPr>
          <w:lang w:val="vi-VN"/>
        </w:rPr>
        <w:t xml:space="preserve"> </w:t>
      </w:r>
      <w:r w:rsidR="00C45FD8">
        <w:rPr>
          <w:lang w:val="vi-VN"/>
        </w:rPr>
        <w:t>giữ 0</w:t>
      </w:r>
      <w:r w:rsidR="00C45FD8" w:rsidRPr="00AA1358">
        <w:rPr>
          <w:lang w:val="vi-VN"/>
        </w:rPr>
        <w:t>2</w:t>
      </w:r>
      <w:r w:rsidRPr="00A4603B">
        <w:rPr>
          <w:lang w:val="vi-VN"/>
        </w:rPr>
        <w:t xml:space="preserve"> bản</w:t>
      </w:r>
      <w:r w:rsidR="00C45FD8" w:rsidRPr="00AA1358">
        <w:rPr>
          <w:lang w:val="vi-VN"/>
        </w:rPr>
        <w:t xml:space="preserve"> </w:t>
      </w:r>
      <w:r w:rsidRPr="00A4603B">
        <w:rPr>
          <w:lang w:val="vi-VN"/>
        </w:rPr>
        <w:t>để</w:t>
      </w:r>
      <w:r w:rsidR="00C45FD8" w:rsidRPr="00AA1358">
        <w:rPr>
          <w:lang w:val="vi-VN"/>
        </w:rPr>
        <w:t xml:space="preserve"> </w:t>
      </w:r>
      <w:r w:rsidRPr="00A4603B">
        <w:rPr>
          <w:lang w:val="vi-VN"/>
        </w:rPr>
        <w:t>thực</w:t>
      </w:r>
      <w:r w:rsidR="00C45FD8" w:rsidRPr="00AA1358">
        <w:rPr>
          <w:lang w:val="vi-VN"/>
        </w:rPr>
        <w:t xml:space="preserve"> </w:t>
      </w:r>
      <w:r w:rsidRPr="00A4603B">
        <w:rPr>
          <w:lang w:val="vi-VN"/>
        </w:rPr>
        <w:t>hiện./.</w:t>
      </w:r>
    </w:p>
    <w:tbl>
      <w:tblPr>
        <w:tblW w:w="9700" w:type="dxa"/>
        <w:jc w:val="center"/>
        <w:tblLook w:val="04A0" w:firstRow="1" w:lastRow="0" w:firstColumn="1" w:lastColumn="0" w:noHBand="0" w:noVBand="1"/>
      </w:tblPr>
      <w:tblGrid>
        <w:gridCol w:w="4556"/>
        <w:gridCol w:w="835"/>
        <w:gridCol w:w="4309"/>
      </w:tblGrid>
      <w:tr w:rsidR="001C5EDB" w:rsidRPr="00F42202" w:rsidTr="001A73B1">
        <w:trPr>
          <w:trHeight w:val="405"/>
          <w:jc w:val="center"/>
        </w:trPr>
        <w:tc>
          <w:tcPr>
            <w:tcW w:w="4556" w:type="dxa"/>
            <w:vAlign w:val="center"/>
          </w:tcPr>
          <w:p w:rsidR="00B660D5" w:rsidRPr="00A4603B" w:rsidRDefault="00B660D5" w:rsidP="001A73B1">
            <w:pPr>
              <w:jc w:val="center"/>
              <w:rPr>
                <w:b/>
                <w:lang w:val="vi-VN"/>
              </w:rPr>
            </w:pPr>
          </w:p>
          <w:p w:rsidR="001C5EDB" w:rsidRPr="00A4603B" w:rsidRDefault="001C5EDB" w:rsidP="001A73B1">
            <w:pPr>
              <w:jc w:val="center"/>
              <w:rPr>
                <w:b/>
                <w:lang w:val="vi-VN"/>
              </w:rPr>
            </w:pPr>
            <w:r w:rsidRPr="00926748">
              <w:rPr>
                <w:b/>
                <w:lang w:val="vi-VN"/>
              </w:rPr>
              <w:t>Đại diện BHXH</w:t>
            </w:r>
            <w:r w:rsidRPr="00A4603B">
              <w:rPr>
                <w:b/>
                <w:lang w:val="vi-VN"/>
              </w:rPr>
              <w:t xml:space="preserve"> huyện Qu</w:t>
            </w:r>
            <w:r w:rsidR="00207621" w:rsidRPr="00A4603B">
              <w:rPr>
                <w:b/>
                <w:lang w:val="vi-VN"/>
              </w:rPr>
              <w:t>ỳ Châu</w:t>
            </w:r>
          </w:p>
        </w:tc>
        <w:tc>
          <w:tcPr>
            <w:tcW w:w="835" w:type="dxa"/>
            <w:vAlign w:val="center"/>
          </w:tcPr>
          <w:p w:rsidR="001C5EDB" w:rsidRPr="00926748" w:rsidRDefault="001C5EDB" w:rsidP="001A73B1">
            <w:pPr>
              <w:jc w:val="center"/>
              <w:rPr>
                <w:b/>
                <w:lang w:val="vi-VN"/>
              </w:rPr>
            </w:pPr>
          </w:p>
        </w:tc>
        <w:tc>
          <w:tcPr>
            <w:tcW w:w="4309" w:type="dxa"/>
            <w:vAlign w:val="center"/>
          </w:tcPr>
          <w:p w:rsidR="00AD3637" w:rsidRPr="00A4603B" w:rsidRDefault="00AD3637" w:rsidP="001A73B1">
            <w:pPr>
              <w:jc w:val="center"/>
              <w:rPr>
                <w:b/>
                <w:lang w:val="vi-VN"/>
              </w:rPr>
            </w:pPr>
          </w:p>
          <w:p w:rsidR="001C5EDB" w:rsidRPr="00A4603B" w:rsidRDefault="001C5EDB" w:rsidP="001A73B1">
            <w:pPr>
              <w:jc w:val="center"/>
              <w:rPr>
                <w:b/>
                <w:lang w:val="vi-VN"/>
              </w:rPr>
            </w:pPr>
            <w:r w:rsidRPr="00A4603B">
              <w:rPr>
                <w:b/>
                <w:lang w:val="vi-VN"/>
              </w:rPr>
              <w:t>Đại diện TTYT huyện Qu</w:t>
            </w:r>
            <w:r w:rsidR="00207621" w:rsidRPr="00A4603B">
              <w:rPr>
                <w:b/>
                <w:lang w:val="vi-VN"/>
              </w:rPr>
              <w:t>ỳ Châu</w:t>
            </w:r>
          </w:p>
        </w:tc>
      </w:tr>
      <w:tr w:rsidR="001C5EDB" w:rsidRPr="00926748" w:rsidTr="001A73B1">
        <w:trPr>
          <w:trHeight w:val="405"/>
          <w:jc w:val="center"/>
        </w:trPr>
        <w:tc>
          <w:tcPr>
            <w:tcW w:w="4556" w:type="dxa"/>
            <w:vAlign w:val="center"/>
          </w:tcPr>
          <w:p w:rsidR="001C5EDB" w:rsidRPr="00926748" w:rsidRDefault="001C5EDB" w:rsidP="001A73B1">
            <w:pPr>
              <w:jc w:val="center"/>
              <w:rPr>
                <w:b/>
                <w:lang w:val="vi-VN"/>
              </w:rPr>
            </w:pPr>
            <w:r w:rsidRPr="00926748">
              <w:rPr>
                <w:b/>
                <w:bCs/>
                <w:lang w:val="fr-FR"/>
              </w:rPr>
              <w:t>Giám đốc</w:t>
            </w:r>
          </w:p>
        </w:tc>
        <w:tc>
          <w:tcPr>
            <w:tcW w:w="835" w:type="dxa"/>
            <w:vAlign w:val="center"/>
          </w:tcPr>
          <w:p w:rsidR="001C5EDB" w:rsidRPr="00926748" w:rsidRDefault="001C5EDB" w:rsidP="001A73B1">
            <w:pPr>
              <w:jc w:val="center"/>
              <w:rPr>
                <w:b/>
                <w:lang w:val="vi-VN"/>
              </w:rPr>
            </w:pPr>
          </w:p>
        </w:tc>
        <w:tc>
          <w:tcPr>
            <w:tcW w:w="4309" w:type="dxa"/>
            <w:vAlign w:val="center"/>
          </w:tcPr>
          <w:p w:rsidR="001C5EDB" w:rsidRPr="00926748" w:rsidRDefault="001C5EDB" w:rsidP="001A73B1">
            <w:pPr>
              <w:jc w:val="center"/>
              <w:rPr>
                <w:b/>
                <w:lang w:val="fr-FR"/>
              </w:rPr>
            </w:pPr>
            <w:r w:rsidRPr="00926748">
              <w:rPr>
                <w:b/>
                <w:bCs/>
                <w:lang w:val="fr-FR"/>
              </w:rPr>
              <w:t>Giám đốc</w:t>
            </w:r>
          </w:p>
        </w:tc>
      </w:tr>
      <w:tr w:rsidR="001C5EDB" w:rsidTr="001A73B1">
        <w:trPr>
          <w:trHeight w:val="405"/>
          <w:jc w:val="center"/>
        </w:trPr>
        <w:tc>
          <w:tcPr>
            <w:tcW w:w="4556" w:type="dxa"/>
            <w:vAlign w:val="center"/>
          </w:tcPr>
          <w:p w:rsidR="001C5EDB" w:rsidRDefault="001C5EDB" w:rsidP="001A73B1">
            <w:pPr>
              <w:jc w:val="center"/>
              <w:rPr>
                <w:b/>
                <w:bCs/>
                <w:lang w:val="fr-FR"/>
              </w:rPr>
            </w:pPr>
          </w:p>
          <w:p w:rsidR="001C5EDB" w:rsidRDefault="00F42202" w:rsidP="001A73B1">
            <w:pPr>
              <w:jc w:val="center"/>
              <w:rPr>
                <w:b/>
                <w:bCs/>
                <w:lang w:val="fr-FR"/>
              </w:rPr>
            </w:pPr>
            <w:r>
              <w:rPr>
                <w:b/>
                <w:bCs/>
                <w:lang w:val="fr-FR"/>
              </w:rPr>
              <w:t>Đã ký</w:t>
            </w:r>
          </w:p>
          <w:p w:rsidR="001C5EDB" w:rsidRDefault="001C5EDB" w:rsidP="001A73B1">
            <w:pPr>
              <w:jc w:val="center"/>
              <w:rPr>
                <w:b/>
                <w:bCs/>
                <w:lang w:val="fr-FR"/>
              </w:rPr>
            </w:pPr>
          </w:p>
          <w:p w:rsidR="001C5EDB" w:rsidRDefault="001C5EDB" w:rsidP="001A73B1">
            <w:pPr>
              <w:jc w:val="center"/>
              <w:rPr>
                <w:b/>
                <w:bCs/>
                <w:lang w:val="fr-FR"/>
              </w:rPr>
            </w:pPr>
            <w:bookmarkStart w:id="1" w:name="_GoBack"/>
            <w:bookmarkEnd w:id="1"/>
          </w:p>
          <w:p w:rsidR="005B5809" w:rsidRDefault="005B5809" w:rsidP="005B5809">
            <w:pPr>
              <w:spacing w:after="120"/>
              <w:rPr>
                <w:b/>
                <w:bCs/>
                <w:lang w:val="fr-FR"/>
              </w:rPr>
            </w:pPr>
          </w:p>
          <w:p w:rsidR="001C5EDB" w:rsidRDefault="005B5809" w:rsidP="00AA1358">
            <w:pPr>
              <w:spacing w:after="120"/>
              <w:rPr>
                <w:b/>
                <w:lang w:val="vi-VN"/>
              </w:rPr>
            </w:pPr>
            <w:r>
              <w:rPr>
                <w:b/>
                <w:bCs/>
                <w:lang w:val="fr-FR"/>
              </w:rPr>
              <w:t xml:space="preserve">                 </w:t>
            </w:r>
            <w:r w:rsidR="00AA1358">
              <w:rPr>
                <w:b/>
                <w:bCs/>
                <w:lang w:val="fr-FR"/>
              </w:rPr>
              <w:t>Vương Đình Hòa</w:t>
            </w:r>
            <w:r>
              <w:rPr>
                <w:b/>
                <w:bCs/>
                <w:lang w:val="fr-FR"/>
              </w:rPr>
              <w:t xml:space="preserve">                               </w:t>
            </w:r>
          </w:p>
        </w:tc>
        <w:tc>
          <w:tcPr>
            <w:tcW w:w="835" w:type="dxa"/>
            <w:vAlign w:val="center"/>
          </w:tcPr>
          <w:p w:rsidR="001C5EDB" w:rsidRDefault="001C5EDB" w:rsidP="001A73B1">
            <w:pPr>
              <w:jc w:val="center"/>
              <w:rPr>
                <w:b/>
                <w:lang w:val="vi-VN"/>
              </w:rPr>
            </w:pPr>
          </w:p>
        </w:tc>
        <w:tc>
          <w:tcPr>
            <w:tcW w:w="4309" w:type="dxa"/>
            <w:vAlign w:val="center"/>
          </w:tcPr>
          <w:p w:rsidR="001C5EDB" w:rsidRDefault="001C5EDB" w:rsidP="001A73B1">
            <w:pPr>
              <w:tabs>
                <w:tab w:val="left" w:pos="0"/>
                <w:tab w:val="left" w:pos="7350"/>
              </w:tabs>
              <w:jc w:val="center"/>
              <w:rPr>
                <w:b/>
                <w:bCs/>
                <w:lang w:val="fr-FR"/>
              </w:rPr>
            </w:pPr>
          </w:p>
          <w:p w:rsidR="001C5EDB" w:rsidRDefault="00F42202" w:rsidP="001A73B1">
            <w:pPr>
              <w:tabs>
                <w:tab w:val="left" w:pos="0"/>
                <w:tab w:val="left" w:pos="7350"/>
              </w:tabs>
              <w:jc w:val="center"/>
              <w:rPr>
                <w:b/>
                <w:bCs/>
                <w:lang w:val="fr-FR"/>
              </w:rPr>
            </w:pPr>
            <w:r>
              <w:rPr>
                <w:b/>
                <w:bCs/>
                <w:lang w:val="fr-FR"/>
              </w:rPr>
              <w:t>Đã ký</w:t>
            </w:r>
          </w:p>
          <w:p w:rsidR="001C5EDB" w:rsidRDefault="001C5EDB" w:rsidP="001A73B1">
            <w:pPr>
              <w:tabs>
                <w:tab w:val="left" w:pos="0"/>
                <w:tab w:val="left" w:pos="7350"/>
              </w:tabs>
              <w:jc w:val="center"/>
              <w:rPr>
                <w:b/>
                <w:bCs/>
                <w:lang w:val="fr-FR"/>
              </w:rPr>
            </w:pPr>
          </w:p>
          <w:p w:rsidR="001C5EDB" w:rsidRDefault="001C5EDB" w:rsidP="001A73B1">
            <w:pPr>
              <w:tabs>
                <w:tab w:val="left" w:pos="0"/>
                <w:tab w:val="left" w:pos="7350"/>
              </w:tabs>
              <w:jc w:val="center"/>
              <w:rPr>
                <w:b/>
                <w:bCs/>
                <w:lang w:val="fr-FR"/>
              </w:rPr>
            </w:pPr>
          </w:p>
          <w:p w:rsidR="00AD3637" w:rsidRDefault="00AD3637" w:rsidP="001A73B1">
            <w:pPr>
              <w:spacing w:after="120"/>
              <w:jc w:val="center"/>
              <w:rPr>
                <w:b/>
                <w:bCs/>
                <w:lang w:val="fr-FR"/>
              </w:rPr>
            </w:pPr>
          </w:p>
          <w:p w:rsidR="001C5EDB" w:rsidRDefault="005C0BA9" w:rsidP="001A73B1">
            <w:pPr>
              <w:spacing w:after="120"/>
              <w:jc w:val="center"/>
              <w:rPr>
                <w:color w:val="000000"/>
              </w:rPr>
            </w:pPr>
            <w:r>
              <w:rPr>
                <w:b/>
                <w:bCs/>
                <w:lang w:val="fr-FR"/>
              </w:rPr>
              <w:t>Đặng Tân Minh</w:t>
            </w:r>
          </w:p>
        </w:tc>
      </w:tr>
    </w:tbl>
    <w:p w:rsidR="001C5EDB" w:rsidRDefault="001C5EDB" w:rsidP="005746EE">
      <w:pPr>
        <w:jc w:val="both"/>
      </w:pPr>
    </w:p>
    <w:p w:rsidR="005746EE" w:rsidRDefault="005746EE" w:rsidP="005746E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4"/>
      </w:tblGrid>
      <w:tr w:rsidR="005746EE" w:rsidTr="00803D7D">
        <w:tc>
          <w:tcPr>
            <w:tcW w:w="4754" w:type="dxa"/>
          </w:tcPr>
          <w:p w:rsidR="005746EE" w:rsidRPr="00BF58BC" w:rsidRDefault="005746EE" w:rsidP="00803D7D">
            <w:pPr>
              <w:jc w:val="center"/>
              <w:rPr>
                <w:b/>
              </w:rPr>
            </w:pPr>
          </w:p>
        </w:tc>
        <w:tc>
          <w:tcPr>
            <w:tcW w:w="4754" w:type="dxa"/>
          </w:tcPr>
          <w:p w:rsidR="005746EE" w:rsidRPr="00BF58BC" w:rsidRDefault="005746EE" w:rsidP="00803D7D">
            <w:pPr>
              <w:jc w:val="center"/>
              <w:rPr>
                <w:b/>
              </w:rPr>
            </w:pPr>
          </w:p>
        </w:tc>
      </w:tr>
    </w:tbl>
    <w:p w:rsidR="005746EE" w:rsidRDefault="005746EE" w:rsidP="005746EE">
      <w:pPr>
        <w:jc w:val="center"/>
      </w:pPr>
    </w:p>
    <w:p w:rsidR="005746EE" w:rsidRPr="005B0ADA" w:rsidRDefault="005746EE" w:rsidP="005746EE">
      <w:pPr>
        <w:jc w:val="center"/>
      </w:pPr>
    </w:p>
    <w:p w:rsidR="005746EE" w:rsidRPr="005B0ADA" w:rsidRDefault="005746EE" w:rsidP="005746EE">
      <w:pPr>
        <w:jc w:val="center"/>
      </w:pPr>
    </w:p>
    <w:p w:rsidR="005746EE" w:rsidRPr="005B0ADA" w:rsidRDefault="005746EE" w:rsidP="005746EE">
      <w:pPr>
        <w:jc w:val="center"/>
      </w:pPr>
    </w:p>
    <w:p w:rsidR="005746EE" w:rsidRPr="005B0ADA" w:rsidRDefault="005746EE" w:rsidP="005746EE">
      <w:pPr>
        <w:jc w:val="center"/>
      </w:pPr>
    </w:p>
    <w:p w:rsidR="005746EE" w:rsidRDefault="005746EE" w:rsidP="005746EE">
      <w:pPr>
        <w:jc w:val="center"/>
      </w:pPr>
    </w:p>
    <w:p w:rsidR="005746EE" w:rsidRDefault="005746EE" w:rsidP="005746EE"/>
    <w:p w:rsidR="005746EE" w:rsidRDefault="005746EE" w:rsidP="005746EE"/>
    <w:p w:rsidR="005746EE" w:rsidRDefault="005746EE" w:rsidP="005746EE"/>
    <w:p w:rsidR="005746EE" w:rsidRDefault="005746EE" w:rsidP="005746EE"/>
    <w:p w:rsidR="005746EE" w:rsidRDefault="005746EE" w:rsidP="005746EE"/>
    <w:p w:rsidR="00803D7D" w:rsidRDefault="00803D7D"/>
    <w:sectPr w:rsidR="00803D7D" w:rsidSect="00BA793F">
      <w:pgSz w:w="12240" w:h="15840" w:code="1"/>
      <w:pgMar w:top="432" w:right="1037" w:bottom="288"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A7" w:rsidRDefault="008639A7" w:rsidP="00675220">
      <w:r>
        <w:separator/>
      </w:r>
    </w:p>
  </w:endnote>
  <w:endnote w:type="continuationSeparator" w:id="0">
    <w:p w:rsidR="008639A7" w:rsidRDefault="008639A7" w:rsidP="0067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A7" w:rsidRDefault="008639A7" w:rsidP="00675220">
      <w:r>
        <w:separator/>
      </w:r>
    </w:p>
  </w:footnote>
  <w:footnote w:type="continuationSeparator" w:id="0">
    <w:p w:rsidR="008639A7" w:rsidRDefault="008639A7" w:rsidP="00675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52AEF"/>
    <w:multiLevelType w:val="hybridMultilevel"/>
    <w:tmpl w:val="628C2D2A"/>
    <w:lvl w:ilvl="0" w:tplc="80A0124C">
      <w:start w:val="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627537"/>
    <w:multiLevelType w:val="hybridMultilevel"/>
    <w:tmpl w:val="B04E3C28"/>
    <w:lvl w:ilvl="0" w:tplc="E60C01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EE"/>
    <w:rsid w:val="00046902"/>
    <w:rsid w:val="00057F01"/>
    <w:rsid w:val="00097AE9"/>
    <w:rsid w:val="000C106E"/>
    <w:rsid w:val="000C67D2"/>
    <w:rsid w:val="000C6F8A"/>
    <w:rsid w:val="000F6109"/>
    <w:rsid w:val="00100555"/>
    <w:rsid w:val="0014036E"/>
    <w:rsid w:val="001645A7"/>
    <w:rsid w:val="001729D1"/>
    <w:rsid w:val="001766C3"/>
    <w:rsid w:val="00184664"/>
    <w:rsid w:val="0018635C"/>
    <w:rsid w:val="00186798"/>
    <w:rsid w:val="0019236D"/>
    <w:rsid w:val="001A0EAB"/>
    <w:rsid w:val="001A73B1"/>
    <w:rsid w:val="001B4709"/>
    <w:rsid w:val="001B5740"/>
    <w:rsid w:val="001C5EDB"/>
    <w:rsid w:val="00207621"/>
    <w:rsid w:val="002133E8"/>
    <w:rsid w:val="00213B50"/>
    <w:rsid w:val="00266EB4"/>
    <w:rsid w:val="00271F07"/>
    <w:rsid w:val="002A5C5A"/>
    <w:rsid w:val="002C6252"/>
    <w:rsid w:val="002D248E"/>
    <w:rsid w:val="002D59DA"/>
    <w:rsid w:val="00325B65"/>
    <w:rsid w:val="00333ADE"/>
    <w:rsid w:val="00351A0F"/>
    <w:rsid w:val="003A3902"/>
    <w:rsid w:val="003F335B"/>
    <w:rsid w:val="00405701"/>
    <w:rsid w:val="00417C13"/>
    <w:rsid w:val="00421BF2"/>
    <w:rsid w:val="00427DFF"/>
    <w:rsid w:val="00434944"/>
    <w:rsid w:val="00461655"/>
    <w:rsid w:val="004900DF"/>
    <w:rsid w:val="0051029A"/>
    <w:rsid w:val="00532B6A"/>
    <w:rsid w:val="00545FBC"/>
    <w:rsid w:val="005716FE"/>
    <w:rsid w:val="005746EE"/>
    <w:rsid w:val="00582734"/>
    <w:rsid w:val="0058681B"/>
    <w:rsid w:val="005A1276"/>
    <w:rsid w:val="005A68E9"/>
    <w:rsid w:val="005A6D83"/>
    <w:rsid w:val="005B5809"/>
    <w:rsid w:val="005C0BA9"/>
    <w:rsid w:val="005D5E31"/>
    <w:rsid w:val="005E4297"/>
    <w:rsid w:val="005F3A41"/>
    <w:rsid w:val="00607A77"/>
    <w:rsid w:val="00617655"/>
    <w:rsid w:val="006259B2"/>
    <w:rsid w:val="00662D3F"/>
    <w:rsid w:val="006666FA"/>
    <w:rsid w:val="00671069"/>
    <w:rsid w:val="00675220"/>
    <w:rsid w:val="00681D2F"/>
    <w:rsid w:val="006B7CF8"/>
    <w:rsid w:val="006C39D2"/>
    <w:rsid w:val="006D332E"/>
    <w:rsid w:val="006D688C"/>
    <w:rsid w:val="006E4225"/>
    <w:rsid w:val="006E5526"/>
    <w:rsid w:val="0072575A"/>
    <w:rsid w:val="00752038"/>
    <w:rsid w:val="007522AC"/>
    <w:rsid w:val="00754B9E"/>
    <w:rsid w:val="00755EE4"/>
    <w:rsid w:val="007617F0"/>
    <w:rsid w:val="00781B3E"/>
    <w:rsid w:val="00781F5E"/>
    <w:rsid w:val="0079397E"/>
    <w:rsid w:val="00795FCD"/>
    <w:rsid w:val="007E68F0"/>
    <w:rsid w:val="007F0C99"/>
    <w:rsid w:val="00803D7D"/>
    <w:rsid w:val="0084180D"/>
    <w:rsid w:val="008420B7"/>
    <w:rsid w:val="0085769F"/>
    <w:rsid w:val="008639A7"/>
    <w:rsid w:val="0086576A"/>
    <w:rsid w:val="00880E39"/>
    <w:rsid w:val="008B2B1A"/>
    <w:rsid w:val="008C0764"/>
    <w:rsid w:val="008C3D33"/>
    <w:rsid w:val="008C75F8"/>
    <w:rsid w:val="008E5DDE"/>
    <w:rsid w:val="008E78EB"/>
    <w:rsid w:val="00902BEA"/>
    <w:rsid w:val="00926748"/>
    <w:rsid w:val="009363A5"/>
    <w:rsid w:val="00964BE0"/>
    <w:rsid w:val="009705A0"/>
    <w:rsid w:val="00983310"/>
    <w:rsid w:val="00993EE8"/>
    <w:rsid w:val="009F221F"/>
    <w:rsid w:val="009F6837"/>
    <w:rsid w:val="00A046A0"/>
    <w:rsid w:val="00A052E8"/>
    <w:rsid w:val="00A34495"/>
    <w:rsid w:val="00A4603B"/>
    <w:rsid w:val="00A474FF"/>
    <w:rsid w:val="00A63576"/>
    <w:rsid w:val="00A75B33"/>
    <w:rsid w:val="00A86EDC"/>
    <w:rsid w:val="00A87531"/>
    <w:rsid w:val="00A96241"/>
    <w:rsid w:val="00AA1358"/>
    <w:rsid w:val="00AB2ABF"/>
    <w:rsid w:val="00AB77BD"/>
    <w:rsid w:val="00AC2A57"/>
    <w:rsid w:val="00AD0E57"/>
    <w:rsid w:val="00AD3637"/>
    <w:rsid w:val="00AE506A"/>
    <w:rsid w:val="00AF74CF"/>
    <w:rsid w:val="00B03F40"/>
    <w:rsid w:val="00B16B39"/>
    <w:rsid w:val="00B24E2E"/>
    <w:rsid w:val="00B43551"/>
    <w:rsid w:val="00B51DC0"/>
    <w:rsid w:val="00B55D82"/>
    <w:rsid w:val="00B660D5"/>
    <w:rsid w:val="00B81CDE"/>
    <w:rsid w:val="00BA20AA"/>
    <w:rsid w:val="00BA49EA"/>
    <w:rsid w:val="00BA793F"/>
    <w:rsid w:val="00BB02E8"/>
    <w:rsid w:val="00C1489F"/>
    <w:rsid w:val="00C17122"/>
    <w:rsid w:val="00C20EB8"/>
    <w:rsid w:val="00C22A6D"/>
    <w:rsid w:val="00C32C43"/>
    <w:rsid w:val="00C45FD8"/>
    <w:rsid w:val="00C86374"/>
    <w:rsid w:val="00CA05C5"/>
    <w:rsid w:val="00CB57C0"/>
    <w:rsid w:val="00CC6F82"/>
    <w:rsid w:val="00CF1C1A"/>
    <w:rsid w:val="00CF2A07"/>
    <w:rsid w:val="00D10BCA"/>
    <w:rsid w:val="00D14D67"/>
    <w:rsid w:val="00D15B5D"/>
    <w:rsid w:val="00D463D0"/>
    <w:rsid w:val="00D5005E"/>
    <w:rsid w:val="00D50AFF"/>
    <w:rsid w:val="00D908A6"/>
    <w:rsid w:val="00D933C6"/>
    <w:rsid w:val="00DD163C"/>
    <w:rsid w:val="00DD481B"/>
    <w:rsid w:val="00DE1BE7"/>
    <w:rsid w:val="00DE45CE"/>
    <w:rsid w:val="00E02257"/>
    <w:rsid w:val="00E27DC0"/>
    <w:rsid w:val="00E401DC"/>
    <w:rsid w:val="00E41E9D"/>
    <w:rsid w:val="00E44A0E"/>
    <w:rsid w:val="00E62105"/>
    <w:rsid w:val="00E65828"/>
    <w:rsid w:val="00E7105A"/>
    <w:rsid w:val="00E8304E"/>
    <w:rsid w:val="00EF1F13"/>
    <w:rsid w:val="00F00F44"/>
    <w:rsid w:val="00F21283"/>
    <w:rsid w:val="00F24029"/>
    <w:rsid w:val="00F32E86"/>
    <w:rsid w:val="00F42202"/>
    <w:rsid w:val="00FB188D"/>
    <w:rsid w:val="00FB2B1A"/>
    <w:rsid w:val="00FB41DA"/>
    <w:rsid w:val="00FD1D4E"/>
    <w:rsid w:val="00FD5547"/>
    <w:rsid w:val="00FE61D6"/>
    <w:rsid w:val="00FF1CEE"/>
    <w:rsid w:val="00FF3E38"/>
    <w:rsid w:val="00FF6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E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6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6EE"/>
    <w:pPr>
      <w:tabs>
        <w:tab w:val="center" w:pos="4680"/>
        <w:tab w:val="right" w:pos="9360"/>
      </w:tabs>
    </w:pPr>
  </w:style>
  <w:style w:type="character" w:customStyle="1" w:styleId="HeaderChar">
    <w:name w:val="Header Char"/>
    <w:basedOn w:val="DefaultParagraphFont"/>
    <w:link w:val="Header"/>
    <w:uiPriority w:val="99"/>
    <w:rsid w:val="005746EE"/>
    <w:rPr>
      <w:rFonts w:ascii="Times New Roman" w:eastAsia="Times New Roman" w:hAnsi="Times New Roman" w:cs="Times New Roman"/>
      <w:sz w:val="28"/>
      <w:szCs w:val="28"/>
    </w:rPr>
  </w:style>
  <w:style w:type="paragraph" w:styleId="ListParagraph">
    <w:name w:val="List Paragraph"/>
    <w:basedOn w:val="Normal"/>
    <w:uiPriority w:val="34"/>
    <w:qFormat/>
    <w:rsid w:val="002133E8"/>
    <w:pPr>
      <w:ind w:left="720"/>
      <w:contextualSpacing/>
    </w:pPr>
  </w:style>
  <w:style w:type="paragraph" w:styleId="NormalWeb">
    <w:name w:val="Normal (Web)"/>
    <w:basedOn w:val="Normal"/>
    <w:uiPriority w:val="99"/>
    <w:rsid w:val="00B43551"/>
    <w:pPr>
      <w:spacing w:before="100" w:beforeAutospacing="1" w:after="100" w:afterAutospacing="1"/>
    </w:pPr>
    <w:rPr>
      <w:sz w:val="24"/>
      <w:szCs w:val="24"/>
    </w:rPr>
  </w:style>
  <w:style w:type="paragraph" w:styleId="Footer">
    <w:name w:val="footer"/>
    <w:basedOn w:val="Normal"/>
    <w:link w:val="FooterChar"/>
    <w:uiPriority w:val="99"/>
    <w:unhideWhenUsed/>
    <w:rsid w:val="008B2B1A"/>
    <w:pPr>
      <w:tabs>
        <w:tab w:val="center" w:pos="4513"/>
        <w:tab w:val="right" w:pos="9026"/>
      </w:tabs>
    </w:pPr>
  </w:style>
  <w:style w:type="character" w:customStyle="1" w:styleId="FooterChar">
    <w:name w:val="Footer Char"/>
    <w:basedOn w:val="DefaultParagraphFont"/>
    <w:link w:val="Footer"/>
    <w:uiPriority w:val="99"/>
    <w:rsid w:val="008B2B1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E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6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6EE"/>
    <w:pPr>
      <w:tabs>
        <w:tab w:val="center" w:pos="4680"/>
        <w:tab w:val="right" w:pos="9360"/>
      </w:tabs>
    </w:pPr>
  </w:style>
  <w:style w:type="character" w:customStyle="1" w:styleId="HeaderChar">
    <w:name w:val="Header Char"/>
    <w:basedOn w:val="DefaultParagraphFont"/>
    <w:link w:val="Header"/>
    <w:uiPriority w:val="99"/>
    <w:rsid w:val="005746EE"/>
    <w:rPr>
      <w:rFonts w:ascii="Times New Roman" w:eastAsia="Times New Roman" w:hAnsi="Times New Roman" w:cs="Times New Roman"/>
      <w:sz w:val="28"/>
      <w:szCs w:val="28"/>
    </w:rPr>
  </w:style>
  <w:style w:type="paragraph" w:styleId="ListParagraph">
    <w:name w:val="List Paragraph"/>
    <w:basedOn w:val="Normal"/>
    <w:uiPriority w:val="34"/>
    <w:qFormat/>
    <w:rsid w:val="002133E8"/>
    <w:pPr>
      <w:ind w:left="720"/>
      <w:contextualSpacing/>
    </w:pPr>
  </w:style>
  <w:style w:type="paragraph" w:styleId="NormalWeb">
    <w:name w:val="Normal (Web)"/>
    <w:basedOn w:val="Normal"/>
    <w:uiPriority w:val="99"/>
    <w:rsid w:val="00B43551"/>
    <w:pPr>
      <w:spacing w:before="100" w:beforeAutospacing="1" w:after="100" w:afterAutospacing="1"/>
    </w:pPr>
    <w:rPr>
      <w:sz w:val="24"/>
      <w:szCs w:val="24"/>
    </w:rPr>
  </w:style>
  <w:style w:type="paragraph" w:styleId="Footer">
    <w:name w:val="footer"/>
    <w:basedOn w:val="Normal"/>
    <w:link w:val="FooterChar"/>
    <w:uiPriority w:val="99"/>
    <w:unhideWhenUsed/>
    <w:rsid w:val="008B2B1A"/>
    <w:pPr>
      <w:tabs>
        <w:tab w:val="center" w:pos="4513"/>
        <w:tab w:val="right" w:pos="9026"/>
      </w:tabs>
    </w:pPr>
  </w:style>
  <w:style w:type="character" w:customStyle="1" w:styleId="FooterChar">
    <w:name w:val="Footer Char"/>
    <w:basedOn w:val="DefaultParagraphFont"/>
    <w:link w:val="Footer"/>
    <w:uiPriority w:val="99"/>
    <w:rsid w:val="008B2B1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3D61-7D56-4EFD-A238-4035F18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1419</Words>
  <Characters>8089</Characters>
  <Application>Microsoft Office Word</Application>
  <DocSecurity>0</DocSecurity>
  <Lines>67</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LEHUUNGOC</cp:lastModifiedBy>
  <cp:revision>100</cp:revision>
  <cp:lastPrinted>2018-07-11T08:15:00Z</cp:lastPrinted>
  <dcterms:created xsi:type="dcterms:W3CDTF">2019-05-24T02:17:00Z</dcterms:created>
  <dcterms:modified xsi:type="dcterms:W3CDTF">2019-07-03T03:03:00Z</dcterms:modified>
</cp:coreProperties>
</file>